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DBF4C" w14:textId="2E5E7813" w:rsidR="009914FC" w:rsidRPr="009914FC" w:rsidRDefault="001656E8" w:rsidP="00E14B3B">
      <w:pPr>
        <w:spacing w:after="0" w:line="240" w:lineRule="auto"/>
        <w:jc w:val="both"/>
        <w:rPr>
          <w:rFonts w:ascii="Myriad Pro" w:eastAsia="Calibri" w:hAnsi="Myriad Pro" w:cs="Arial"/>
          <w:b/>
          <w:bCs/>
          <w:sz w:val="28"/>
          <w:szCs w:val="28"/>
        </w:rPr>
      </w:pPr>
      <w:r>
        <w:rPr>
          <w:rFonts w:ascii="Myriad Pro" w:eastAsia="Calibri" w:hAnsi="Myriad Pro" w:cs="Arial"/>
          <w:b/>
          <w:bCs/>
          <w:noProof/>
          <w:sz w:val="28"/>
          <w:szCs w:val="28"/>
        </w:rPr>
        <mc:AlternateContent>
          <mc:Choice Requires="wps">
            <w:drawing>
              <wp:anchor distT="0" distB="0" distL="114300" distR="114300" simplePos="0" relativeHeight="251659264" behindDoc="0" locked="0" layoutInCell="1" allowOverlap="1" wp14:anchorId="79314D23" wp14:editId="17023AF6">
                <wp:simplePos x="0" y="0"/>
                <wp:positionH relativeFrom="margin">
                  <wp:align>right</wp:align>
                </wp:positionH>
                <wp:positionV relativeFrom="paragraph">
                  <wp:posOffset>-687070</wp:posOffset>
                </wp:positionV>
                <wp:extent cx="4073525" cy="533400"/>
                <wp:effectExtent l="0" t="0" r="22225" b="19050"/>
                <wp:wrapNone/>
                <wp:docPr id="1341311294" name="Text Box 1"/>
                <wp:cNvGraphicFramePr/>
                <a:graphic xmlns:a="http://schemas.openxmlformats.org/drawingml/2006/main">
                  <a:graphicData uri="http://schemas.microsoft.com/office/word/2010/wordprocessingShape">
                    <wps:wsp>
                      <wps:cNvSpPr txBox="1"/>
                      <wps:spPr>
                        <a:xfrm>
                          <a:off x="0" y="0"/>
                          <a:ext cx="4073525" cy="533400"/>
                        </a:xfrm>
                        <a:prstGeom prst="rect">
                          <a:avLst/>
                        </a:prstGeom>
                        <a:solidFill>
                          <a:schemeClr val="lt1"/>
                        </a:solidFill>
                        <a:ln w="6350">
                          <a:solidFill>
                            <a:prstClr val="black"/>
                          </a:solidFill>
                        </a:ln>
                      </wps:spPr>
                      <wps:txbx>
                        <w:txbxContent>
                          <w:p w14:paraId="5ECC4F3E" w14:textId="6F955247" w:rsidR="001656E8" w:rsidRPr="001656E8" w:rsidRDefault="0000737F" w:rsidP="001656E8">
                            <w:pPr>
                              <w:rPr>
                                <w:rFonts w:ascii="Myriad Pro" w:eastAsia="Times New Roman" w:hAnsi="Myriad Pro"/>
                              </w:rPr>
                            </w:pPr>
                            <w:r>
                              <w:rPr>
                                <w:rFonts w:ascii="Myriad Pro" w:eastAsia="Times New Roman" w:hAnsi="Myriad Pro"/>
                                <w:lang w:val="en"/>
                              </w:rPr>
                              <w:t>A</w:t>
                            </w:r>
                            <w:r w:rsidR="001656E8" w:rsidRPr="001656E8">
                              <w:rPr>
                                <w:rFonts w:ascii="Myriad Pro" w:eastAsia="Times New Roman" w:hAnsi="Myriad Pro"/>
                                <w:lang w:val="en"/>
                              </w:rPr>
                              <w:t xml:space="preserve">ll writing must be typed in </w:t>
                            </w:r>
                            <w:r w:rsidR="001656E8" w:rsidRPr="0000737F">
                              <w:rPr>
                                <w:rFonts w:ascii="Myriad Pro" w:eastAsia="Times New Roman" w:hAnsi="Myriad Pro"/>
                                <w:b/>
                                <w:bCs/>
                                <w:lang w:val="en"/>
                              </w:rPr>
                              <w:t>Myriad Pro</w:t>
                            </w:r>
                            <w:r w:rsidR="001656E8" w:rsidRPr="001656E8">
                              <w:rPr>
                                <w:rFonts w:ascii="Myriad Pro" w:eastAsia="Times New Roman" w:hAnsi="Myriad Pro"/>
                                <w:lang w:val="en"/>
                              </w:rPr>
                              <w:t xml:space="preserve"> </w:t>
                            </w:r>
                            <w:proofErr w:type="spellStart"/>
                            <w:r>
                              <w:rPr>
                                <w:rFonts w:ascii="Myriad Pro" w:eastAsia="Times New Roman" w:hAnsi="Myriad Pro"/>
                                <w:lang w:val="en"/>
                              </w:rPr>
                              <w:t>typeFont</w:t>
                            </w:r>
                            <w:proofErr w:type="spellEnd"/>
                            <w:r w:rsidR="001656E8" w:rsidRPr="001656E8">
                              <w:rPr>
                                <w:rFonts w:ascii="Myriad Pro" w:eastAsia="Times New Roman" w:hAnsi="Myriad Pro"/>
                                <w:lang w:val="en"/>
                              </w:rPr>
                              <w:t xml:space="preserve">, </w:t>
                            </w:r>
                            <w:r w:rsidR="00D96C66">
                              <w:rPr>
                                <w:rFonts w:ascii="Myriad Pro" w:eastAsia="Times New Roman" w:hAnsi="Myriad Pro"/>
                                <w:lang w:val="en"/>
                              </w:rPr>
                              <w:t xml:space="preserve">it </w:t>
                            </w:r>
                            <w:r w:rsidR="001656E8" w:rsidRPr="001656E8">
                              <w:rPr>
                                <w:rFonts w:ascii="Myriad Pro" w:eastAsia="Times New Roman" w:hAnsi="Myriad Pro"/>
                                <w:lang w:val="en"/>
                              </w:rPr>
                              <w:t>can be downloaded at</w:t>
                            </w:r>
                            <w:r w:rsidR="001656E8">
                              <w:rPr>
                                <w:rFonts w:ascii="Myriad Pro" w:eastAsia="Times New Roman" w:hAnsi="Myriad Pro"/>
                                <w:lang w:val="en"/>
                              </w:rPr>
                              <w:t xml:space="preserve"> </w:t>
                            </w:r>
                            <w:hyperlink r:id="rId8" w:history="1">
                              <w:proofErr w:type="spellStart"/>
                              <w:r w:rsidR="001656E8" w:rsidRPr="001656E8">
                                <w:rPr>
                                  <w:rStyle w:val="Hyperlink"/>
                                  <w:rFonts w:ascii="Myriad Pro" w:eastAsia="Times New Roman" w:hAnsi="Myriad Pro"/>
                                  <w:lang w:val="en"/>
                                </w:rPr>
                                <w:t>Offical</w:t>
                              </w:r>
                              <w:proofErr w:type="spellEnd"/>
                              <w:r w:rsidR="001656E8" w:rsidRPr="001656E8">
                                <w:rPr>
                                  <w:rStyle w:val="Hyperlink"/>
                                  <w:rFonts w:ascii="Myriad Pro" w:eastAsia="Times New Roman" w:hAnsi="Myriad Pro"/>
                                  <w:lang w:val="en"/>
                                </w:rPr>
                                <w:t xml:space="preserve"> Store</w:t>
                              </w:r>
                            </w:hyperlink>
                            <w:r w:rsidR="001656E8">
                              <w:rPr>
                                <w:rFonts w:ascii="Myriad Pro" w:eastAsia="Times New Roman" w:hAnsi="Myriad Pro"/>
                                <w:lang w:val="en"/>
                              </w:rPr>
                              <w:t xml:space="preserve"> or</w:t>
                            </w:r>
                            <w:r w:rsidR="00AD399F">
                              <w:rPr>
                                <w:rFonts w:ascii="Myriad Pro" w:eastAsia="Times New Roman" w:hAnsi="Myriad Pro"/>
                                <w:lang w:val="en"/>
                              </w:rPr>
                              <w:t xml:space="preserve"> download free</w:t>
                            </w:r>
                            <w:r w:rsidR="001656E8">
                              <w:rPr>
                                <w:rFonts w:ascii="Myriad Pro" w:eastAsia="Times New Roman" w:hAnsi="Myriad Pro"/>
                                <w:lang w:val="en"/>
                              </w:rPr>
                              <w:t xml:space="preserve"> </w:t>
                            </w:r>
                            <w:hyperlink r:id="rId9" w:history="1">
                              <w:r w:rsidR="001656E8" w:rsidRPr="00784ED7">
                                <w:rPr>
                                  <w:rStyle w:val="Hyperlink"/>
                                  <w:rFonts w:ascii="Myriad Pro" w:eastAsia="Times New Roman" w:hAnsi="Myriad Pro"/>
                                  <w:lang w:val="en"/>
                                </w:rPr>
                                <w:t>Here</w:t>
                              </w:r>
                            </w:hyperlink>
                          </w:p>
                          <w:p w14:paraId="1E0F6547" w14:textId="196F52E8" w:rsidR="001656E8" w:rsidRPr="001656E8" w:rsidRDefault="001656E8" w:rsidP="001656E8">
                            <w:pPr>
                              <w:rPr>
                                <w:rFonts w:ascii="Myriad Pro" w:hAnsi="Myriad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314D23" id="_x0000_t202" coordsize="21600,21600" o:spt="202" path="m,l,21600r21600,l21600,xe">
                <v:stroke joinstyle="miter"/>
                <v:path gradientshapeok="t" o:connecttype="rect"/>
              </v:shapetype>
              <v:shape id="Text Box 1" o:spid="_x0000_s1026" type="#_x0000_t202" style="position:absolute;left:0;text-align:left;margin-left:269.55pt;margin-top:-54.1pt;width:320.75pt;height:42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" fillcolor="white [3201]" strokeweight=".5pt">
                <v:textbox>
                  <w:txbxContent>
                    <w:p w14:paraId="5ECC4F3E" w14:textId="6F955247" w:rsidR="001656E8" w:rsidRPr="001656E8" w:rsidRDefault="0000737F" w:rsidP="001656E8">
                      <w:pPr>
                        <w:rPr>
                          <w:rFonts w:ascii="Myriad Pro" w:eastAsia="Times New Roman" w:hAnsi="Myriad Pro"/>
                        </w:rPr>
                      </w:pPr>
                      <w:r>
                        <w:rPr>
                          <w:rFonts w:ascii="Myriad Pro" w:eastAsia="Times New Roman" w:hAnsi="Myriad Pro"/>
                          <w:lang w:val="en"/>
                        </w:rPr>
                        <w:t>A</w:t>
                      </w:r>
                      <w:r w:rsidR="001656E8" w:rsidRPr="001656E8">
                        <w:rPr>
                          <w:rFonts w:ascii="Myriad Pro" w:eastAsia="Times New Roman" w:hAnsi="Myriad Pro"/>
                          <w:lang w:val="en"/>
                        </w:rPr>
                        <w:t xml:space="preserve">ll writing must be typed in </w:t>
                      </w:r>
                      <w:r w:rsidR="001656E8" w:rsidRPr="0000737F">
                        <w:rPr>
                          <w:rFonts w:ascii="Myriad Pro" w:eastAsia="Times New Roman" w:hAnsi="Myriad Pro"/>
                          <w:b/>
                          <w:bCs/>
                          <w:lang w:val="en"/>
                        </w:rPr>
                        <w:t>Myriad Pro</w:t>
                      </w:r>
                      <w:r w:rsidR="001656E8" w:rsidRPr="001656E8">
                        <w:rPr>
                          <w:rFonts w:ascii="Myriad Pro" w:eastAsia="Times New Roman" w:hAnsi="Myriad Pro"/>
                          <w:lang w:val="en"/>
                        </w:rPr>
                        <w:t xml:space="preserve"> </w:t>
                      </w:r>
                      <w:proofErr w:type="spellStart"/>
                      <w:r>
                        <w:rPr>
                          <w:rFonts w:ascii="Myriad Pro" w:eastAsia="Times New Roman" w:hAnsi="Myriad Pro"/>
                          <w:lang w:val="en"/>
                        </w:rPr>
                        <w:t>typeFont</w:t>
                      </w:r>
                      <w:proofErr w:type="spellEnd"/>
                      <w:r w:rsidR="001656E8" w:rsidRPr="001656E8">
                        <w:rPr>
                          <w:rFonts w:ascii="Myriad Pro" w:eastAsia="Times New Roman" w:hAnsi="Myriad Pro"/>
                          <w:lang w:val="en"/>
                        </w:rPr>
                        <w:t xml:space="preserve">, </w:t>
                      </w:r>
                      <w:r w:rsidR="00D96C66">
                        <w:rPr>
                          <w:rFonts w:ascii="Myriad Pro" w:eastAsia="Times New Roman" w:hAnsi="Myriad Pro"/>
                          <w:lang w:val="en"/>
                        </w:rPr>
                        <w:t xml:space="preserve">it </w:t>
                      </w:r>
                      <w:r w:rsidR="001656E8" w:rsidRPr="001656E8">
                        <w:rPr>
                          <w:rFonts w:ascii="Myriad Pro" w:eastAsia="Times New Roman" w:hAnsi="Myriad Pro"/>
                          <w:lang w:val="en"/>
                        </w:rPr>
                        <w:t>can be downloaded at</w:t>
                      </w:r>
                      <w:r w:rsidR="001656E8">
                        <w:rPr>
                          <w:rFonts w:ascii="Myriad Pro" w:eastAsia="Times New Roman" w:hAnsi="Myriad Pro"/>
                          <w:lang w:val="en"/>
                        </w:rPr>
                        <w:t xml:space="preserve"> </w:t>
                      </w:r>
                      <w:hyperlink r:id="rId10" w:history="1">
                        <w:proofErr w:type="spellStart"/>
                        <w:r w:rsidR="001656E8" w:rsidRPr="001656E8">
                          <w:rPr>
                            <w:rStyle w:val="Hyperlink"/>
                            <w:rFonts w:ascii="Myriad Pro" w:eastAsia="Times New Roman" w:hAnsi="Myriad Pro"/>
                            <w:lang w:val="en"/>
                          </w:rPr>
                          <w:t>Offical</w:t>
                        </w:r>
                        <w:proofErr w:type="spellEnd"/>
                        <w:r w:rsidR="001656E8" w:rsidRPr="001656E8">
                          <w:rPr>
                            <w:rStyle w:val="Hyperlink"/>
                            <w:rFonts w:ascii="Myriad Pro" w:eastAsia="Times New Roman" w:hAnsi="Myriad Pro"/>
                            <w:lang w:val="en"/>
                          </w:rPr>
                          <w:t xml:space="preserve"> Store</w:t>
                        </w:r>
                      </w:hyperlink>
                      <w:r w:rsidR="001656E8">
                        <w:rPr>
                          <w:rFonts w:ascii="Myriad Pro" w:eastAsia="Times New Roman" w:hAnsi="Myriad Pro"/>
                          <w:lang w:val="en"/>
                        </w:rPr>
                        <w:t xml:space="preserve"> or</w:t>
                      </w:r>
                      <w:r w:rsidR="00AD399F">
                        <w:rPr>
                          <w:rFonts w:ascii="Myriad Pro" w:eastAsia="Times New Roman" w:hAnsi="Myriad Pro"/>
                          <w:lang w:val="en"/>
                        </w:rPr>
                        <w:t xml:space="preserve"> download free</w:t>
                      </w:r>
                      <w:r w:rsidR="001656E8">
                        <w:rPr>
                          <w:rFonts w:ascii="Myriad Pro" w:eastAsia="Times New Roman" w:hAnsi="Myriad Pro"/>
                          <w:lang w:val="en"/>
                        </w:rPr>
                        <w:t xml:space="preserve"> </w:t>
                      </w:r>
                      <w:hyperlink r:id="rId11" w:history="1">
                        <w:r w:rsidR="001656E8" w:rsidRPr="00784ED7">
                          <w:rPr>
                            <w:rStyle w:val="Hyperlink"/>
                            <w:rFonts w:ascii="Myriad Pro" w:eastAsia="Times New Roman" w:hAnsi="Myriad Pro"/>
                            <w:lang w:val="en"/>
                          </w:rPr>
                          <w:t>Here</w:t>
                        </w:r>
                      </w:hyperlink>
                    </w:p>
                    <w:p w14:paraId="1E0F6547" w14:textId="196F52E8" w:rsidR="001656E8" w:rsidRPr="001656E8" w:rsidRDefault="001656E8" w:rsidP="001656E8">
                      <w:pPr>
                        <w:rPr>
                          <w:rFonts w:ascii="Myriad Pro" w:hAnsi="Myriad Pro"/>
                        </w:rPr>
                      </w:pPr>
                    </w:p>
                  </w:txbxContent>
                </v:textbox>
                <w10:wrap anchorx="margin"/>
              </v:shape>
            </w:pict>
          </mc:Fallback>
        </mc:AlternateContent>
      </w:r>
      <w:r w:rsidR="009914FC" w:rsidRPr="009914FC">
        <w:rPr>
          <w:rFonts w:ascii="Myriad Pro" w:eastAsia="Calibri" w:hAnsi="Myriad Pro" w:cs="Arial"/>
          <w:b/>
          <w:bCs/>
          <w:sz w:val="28"/>
          <w:szCs w:val="28"/>
        </w:rPr>
        <w:t>THE [MAIN] TITLE OF THE PAPER, 14 PT FONT-SIZE, ALL IN BOLD, CAPITALS</w:t>
      </w:r>
    </w:p>
    <w:p w14:paraId="7380A850" w14:textId="77777777" w:rsidR="009914FC" w:rsidRPr="009914FC" w:rsidRDefault="009914FC" w:rsidP="0033240F">
      <w:pPr>
        <w:spacing w:after="0" w:line="240" w:lineRule="auto"/>
        <w:rPr>
          <w:rFonts w:ascii="Myriad Pro" w:eastAsia="Calibri" w:hAnsi="Myriad Pro" w:cs="Arial"/>
          <w:b/>
          <w:bCs/>
          <w:sz w:val="28"/>
          <w:szCs w:val="28"/>
        </w:rPr>
      </w:pPr>
      <w:r w:rsidRPr="009914FC">
        <w:rPr>
          <w:rFonts w:ascii="Myriad Pro" w:eastAsia="Calibri" w:hAnsi="Myriad Pro" w:cs="Arial"/>
          <w:b/>
          <w:bCs/>
          <w:sz w:val="28"/>
          <w:szCs w:val="28"/>
        </w:rPr>
        <w:t>The Second Title, If Needed, for Narrowing the Issues Discussed in the Paper, Capitalized Each Word</w:t>
      </w:r>
    </w:p>
    <w:p w14:paraId="33936BE4" w14:textId="77777777" w:rsidR="00F36F8A" w:rsidRPr="00746BF4" w:rsidRDefault="00F36F8A" w:rsidP="00F36F8A">
      <w:pPr>
        <w:spacing w:after="0"/>
        <w:rPr>
          <w:rFonts w:ascii="Myriad Pro" w:hAnsi="Myriad Pro" w:cs="Times New Roman"/>
          <w:bCs/>
          <w:sz w:val="18"/>
          <w:szCs w:val="1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F36F8A" w14:paraId="1D2124DC" w14:textId="77777777" w:rsidTr="00011E93">
        <w:trPr>
          <w:trHeight w:val="68"/>
        </w:trPr>
        <w:tc>
          <w:tcPr>
            <w:tcW w:w="9061" w:type="dxa"/>
          </w:tcPr>
          <w:p w14:paraId="399ED369" w14:textId="77777777" w:rsidR="00F36F8A" w:rsidRPr="005E31FF" w:rsidRDefault="00F36F8A" w:rsidP="00011E93">
            <w:pPr>
              <w:rPr>
                <w:rFonts w:ascii="Myriad Pro" w:hAnsi="Myriad Pro" w:cs="Times New Roman"/>
                <w:sz w:val="10"/>
                <w:szCs w:val="10"/>
                <w:lang w:val="id-ID"/>
              </w:rPr>
            </w:pPr>
          </w:p>
        </w:tc>
      </w:tr>
    </w:tbl>
    <w:p w14:paraId="49C0B665" w14:textId="77777777" w:rsidR="0033240F" w:rsidRPr="009914FC" w:rsidRDefault="0033240F" w:rsidP="0033240F">
      <w:pPr>
        <w:spacing w:after="0" w:line="240" w:lineRule="auto"/>
        <w:jc w:val="both"/>
        <w:rPr>
          <w:rFonts w:ascii="Myriad Pro" w:eastAsia="Calibri" w:hAnsi="Myriad Pro" w:cs="Arial"/>
          <w:color w:val="FF0000"/>
        </w:rPr>
      </w:pPr>
    </w:p>
    <w:p w14:paraId="2BF5DCC3" w14:textId="14AAF25B" w:rsidR="009914FC" w:rsidRPr="009914FC" w:rsidRDefault="009914FC" w:rsidP="0033240F">
      <w:pPr>
        <w:spacing w:after="0" w:line="240" w:lineRule="auto"/>
        <w:rPr>
          <w:rFonts w:ascii="Myriad Pro" w:eastAsia="Calibri" w:hAnsi="Myriad Pro" w:cs="Arial"/>
          <w:b/>
          <w:sz w:val="24"/>
          <w:szCs w:val="24"/>
        </w:rPr>
      </w:pPr>
      <w:r w:rsidRPr="009914FC">
        <w:rPr>
          <w:rFonts w:ascii="Myriad Pro" w:eastAsia="Calibri" w:hAnsi="Myriad Pro" w:cs="Arial"/>
          <w:b/>
          <w:sz w:val="24"/>
          <w:szCs w:val="24"/>
        </w:rPr>
        <w:t>Abstract</w:t>
      </w:r>
      <w:r w:rsidR="00F36F8A">
        <w:rPr>
          <w:rFonts w:ascii="Myriad Pro" w:eastAsia="Calibri" w:hAnsi="Myriad Pro" w:cs="Arial"/>
          <w:b/>
          <w:sz w:val="24"/>
          <w:szCs w:val="24"/>
        </w:rPr>
        <w:t xml:space="preserve"> [12pt, Bold]</w:t>
      </w:r>
    </w:p>
    <w:p w14:paraId="1222FB03" w14:textId="53A81151" w:rsidR="009914FC" w:rsidRDefault="009914FC" w:rsidP="0033240F">
      <w:pPr>
        <w:spacing w:after="0" w:line="240" w:lineRule="auto"/>
        <w:jc w:val="both"/>
        <w:rPr>
          <w:rFonts w:ascii="Myriad Pro" w:eastAsia="Calibri" w:hAnsi="Myriad Pro" w:cs="Arial"/>
          <w:i/>
          <w:iCs/>
        </w:rPr>
      </w:pPr>
      <w:r w:rsidRPr="009914FC">
        <w:rPr>
          <w:rFonts w:ascii="Myriad Pro" w:eastAsia="Calibri" w:hAnsi="Myriad Pro" w:cs="Arial"/>
          <w:i/>
          <w:iCs/>
        </w:rPr>
        <w:t xml:space="preserve">Write down here your paper’s abstract in one paragraph, in Italic style of font, no more than </w:t>
      </w:r>
      <w:r w:rsidR="00307387">
        <w:rPr>
          <w:rFonts w:ascii="Myriad Pro" w:eastAsia="Calibri" w:hAnsi="Myriad Pro" w:cs="Arial"/>
          <w:i/>
          <w:iCs/>
        </w:rPr>
        <w:t>2</w:t>
      </w:r>
      <w:r w:rsidRPr="009914FC">
        <w:rPr>
          <w:rFonts w:ascii="Myriad Pro" w:eastAsia="Calibri" w:hAnsi="Myriad Pro" w:cs="Arial"/>
          <w:i/>
          <w:iCs/>
        </w:rPr>
        <w:t xml:space="preserve">50 words. The abstract is not an “introduction”, nor the conclusion of the discussion. Instead, it should contain, but not limited to: (1) the main question and the background of the discussed issue; (2) the research position; (3) how the question is discussed in the paper; and (4) the main result of the discussion. Other important matters discussed in the paper that significantly contribute to the final result of the research may be noted here, but you have to consider, however, the limited space of the abstract. </w:t>
      </w:r>
    </w:p>
    <w:p w14:paraId="5BC73874" w14:textId="77777777" w:rsidR="00E14B3B" w:rsidRPr="009914FC" w:rsidRDefault="00E14B3B" w:rsidP="0033240F">
      <w:pPr>
        <w:spacing w:after="0" w:line="240" w:lineRule="auto"/>
        <w:jc w:val="both"/>
        <w:rPr>
          <w:rFonts w:ascii="Myriad Pro" w:eastAsia="Calibri" w:hAnsi="Myriad Pro" w:cs="Arial"/>
          <w:i/>
          <w:iCs/>
        </w:rPr>
      </w:pPr>
    </w:p>
    <w:p w14:paraId="63045138" w14:textId="77777777" w:rsidR="009914FC" w:rsidRDefault="009914FC" w:rsidP="0033240F">
      <w:pPr>
        <w:spacing w:after="0" w:line="240" w:lineRule="auto"/>
        <w:jc w:val="both"/>
        <w:rPr>
          <w:rFonts w:ascii="Myriad Pro" w:eastAsia="Calibri" w:hAnsi="Myriad Pro" w:cs="Arial"/>
          <w:i/>
          <w:iCs/>
        </w:rPr>
      </w:pPr>
      <w:r w:rsidRPr="009914FC">
        <w:rPr>
          <w:rFonts w:ascii="Myriad Pro" w:eastAsia="Calibri" w:hAnsi="Myriad Pro" w:cs="Arial"/>
          <w:i/>
          <w:iCs/>
        </w:rPr>
        <w:t>[Put here your Indonesian version of the Abstract. It is not obligatory, but we do appreciate if you could provide us with the translation of the abstract in Bahasa Indonesia.]</w:t>
      </w:r>
    </w:p>
    <w:p w14:paraId="12BA1818" w14:textId="77777777" w:rsidR="0033240F" w:rsidRPr="009914FC" w:rsidRDefault="0033240F" w:rsidP="0033240F">
      <w:pPr>
        <w:spacing w:after="0" w:line="240" w:lineRule="auto"/>
        <w:jc w:val="both"/>
        <w:rPr>
          <w:rFonts w:ascii="Myriad Pro" w:eastAsia="Calibri" w:hAnsi="Myriad Pro" w:cs="Arial"/>
          <w:i/>
          <w:iCs/>
        </w:rPr>
      </w:pPr>
    </w:p>
    <w:p w14:paraId="37ACB4D9" w14:textId="748B4768" w:rsidR="009914FC" w:rsidRPr="00F36F8A" w:rsidRDefault="009914FC" w:rsidP="00F36F8A">
      <w:pPr>
        <w:spacing w:after="0" w:line="240" w:lineRule="auto"/>
        <w:jc w:val="both"/>
        <w:rPr>
          <w:rFonts w:ascii="Myriad Pro" w:eastAsia="Calibri" w:hAnsi="Myriad Pro" w:cs="Arial"/>
          <w:sz w:val="24"/>
          <w:szCs w:val="24"/>
        </w:rPr>
      </w:pPr>
      <w:r w:rsidRPr="009914FC">
        <w:rPr>
          <w:rFonts w:ascii="Myriad Pro" w:eastAsia="Calibri" w:hAnsi="Myriad Pro" w:cs="Arial"/>
          <w:b/>
          <w:sz w:val="24"/>
          <w:szCs w:val="24"/>
        </w:rPr>
        <w:t>Keywords</w:t>
      </w:r>
      <w:r w:rsidRPr="009914FC">
        <w:rPr>
          <w:rFonts w:ascii="Myriad Pro" w:eastAsia="Calibri" w:hAnsi="Myriad Pro" w:cs="Arial"/>
          <w:sz w:val="24"/>
          <w:szCs w:val="24"/>
        </w:rPr>
        <w:t>: mention only specific concepts [word or phrase], 3-5 concepts, truly conceptual words,</w:t>
      </w:r>
      <w:r w:rsidR="00F36F8A" w:rsidRPr="00F36F8A">
        <w:rPr>
          <w:rFonts w:ascii="Myriad Pro" w:eastAsia="Calibri" w:hAnsi="Myriad Pro" w:cs="Arial"/>
          <w:sz w:val="24"/>
          <w:szCs w:val="24"/>
        </w:rPr>
        <w:t xml:space="preserve"> </w:t>
      </w:r>
      <w:r w:rsidRPr="009914FC">
        <w:rPr>
          <w:rFonts w:ascii="Myriad Pro" w:eastAsia="Calibri" w:hAnsi="Myriad Pro" w:cs="Arial"/>
          <w:sz w:val="24"/>
          <w:szCs w:val="24"/>
        </w:rPr>
        <w:t>and not too general ones</w:t>
      </w:r>
      <w:r w:rsidR="00F36F8A">
        <w:rPr>
          <w:rFonts w:ascii="Myriad Pro" w:eastAsia="Calibri" w:hAnsi="Myriad Pro" w:cs="Arial"/>
          <w:sz w:val="24"/>
          <w:szCs w:val="24"/>
        </w:rPr>
        <w:t>.</w:t>
      </w:r>
    </w:p>
    <w:p w14:paraId="59D7FDF3" w14:textId="77777777" w:rsidR="0033240F" w:rsidRPr="009914FC" w:rsidRDefault="0033240F" w:rsidP="0033240F">
      <w:pPr>
        <w:spacing w:after="0" w:line="240" w:lineRule="auto"/>
        <w:ind w:left="284" w:hanging="284"/>
        <w:jc w:val="both"/>
        <w:rPr>
          <w:rFonts w:ascii="Myriad Pro" w:eastAsia="Calibri" w:hAnsi="Myriad Pro" w:cs="Arial"/>
          <w:b/>
          <w:bCs/>
        </w:rPr>
      </w:pPr>
    </w:p>
    <w:p w14:paraId="77A2CB0F" w14:textId="08B054F3" w:rsidR="009914FC" w:rsidRPr="00F36F8A" w:rsidRDefault="00E14B3B" w:rsidP="00F36F8A">
      <w:pPr>
        <w:pStyle w:val="ListParagraph"/>
        <w:numPr>
          <w:ilvl w:val="0"/>
          <w:numId w:val="16"/>
        </w:numPr>
        <w:spacing w:after="0" w:line="240" w:lineRule="auto"/>
        <w:ind w:left="360"/>
        <w:jc w:val="both"/>
        <w:rPr>
          <w:rFonts w:ascii="Myriad Pro" w:eastAsia="Calibri" w:hAnsi="Myriad Pro" w:cs="Arial"/>
          <w:b/>
          <w:sz w:val="24"/>
          <w:szCs w:val="24"/>
        </w:rPr>
      </w:pPr>
      <w:r w:rsidRPr="00F36F8A">
        <w:rPr>
          <w:rFonts w:ascii="Myriad Pro" w:eastAsia="Calibri" w:hAnsi="Myriad Pro" w:cs="Naskhi"/>
          <w:b/>
          <w:bCs/>
          <w:sz w:val="24"/>
          <w:szCs w:val="24"/>
        </w:rPr>
        <w:t>INTRODUCTION</w:t>
      </w:r>
      <w:r w:rsidRPr="00F36F8A">
        <w:rPr>
          <w:rFonts w:ascii="Myriad Pro" w:eastAsia="Calibri" w:hAnsi="Myriad Pro" w:cs="Arial"/>
          <w:b/>
          <w:sz w:val="24"/>
          <w:szCs w:val="24"/>
        </w:rPr>
        <w:t xml:space="preserve"> </w:t>
      </w:r>
      <w:r w:rsidR="009914FC" w:rsidRPr="00F36F8A">
        <w:rPr>
          <w:rFonts w:ascii="Myriad Pro" w:eastAsia="Calibri" w:hAnsi="Myriad Pro" w:cs="Arial"/>
          <w:b/>
          <w:sz w:val="24"/>
          <w:szCs w:val="24"/>
        </w:rPr>
        <w:t xml:space="preserve">[the First Section must be “Introduction”; Typed in </w:t>
      </w:r>
      <w:r w:rsidRPr="00F36F8A">
        <w:rPr>
          <w:rFonts w:ascii="Myriad Pro" w:eastAsia="Calibri" w:hAnsi="Myriad Pro" w:cs="Arial"/>
          <w:b/>
          <w:sz w:val="24"/>
          <w:szCs w:val="24"/>
        </w:rPr>
        <w:t xml:space="preserve">Capital </w:t>
      </w:r>
      <w:r w:rsidR="009914FC" w:rsidRPr="00F36F8A">
        <w:rPr>
          <w:rFonts w:ascii="Myriad Pro" w:eastAsia="Calibri" w:hAnsi="Myriad Pro" w:cs="Arial"/>
          <w:b/>
          <w:sz w:val="24"/>
          <w:szCs w:val="24"/>
        </w:rPr>
        <w:t>Bold, List-style with ABCs Alphabets]</w:t>
      </w:r>
    </w:p>
    <w:p w14:paraId="3B5503AC" w14:textId="2A3E0685" w:rsidR="009914FC" w:rsidRPr="00E14B3B" w:rsidRDefault="009914FC" w:rsidP="00E14B3B">
      <w:pPr>
        <w:spacing w:after="0" w:line="240" w:lineRule="auto"/>
        <w:jc w:val="both"/>
        <w:rPr>
          <w:rFonts w:ascii="Myriad Pro" w:eastAsia="Calibri" w:hAnsi="Myriad Pro" w:cs="Arial"/>
          <w:sz w:val="24"/>
          <w:szCs w:val="24"/>
        </w:rPr>
      </w:pPr>
      <w:r w:rsidRPr="009914FC">
        <w:rPr>
          <w:rFonts w:ascii="Myriad Pro" w:eastAsia="Calibri" w:hAnsi="Myriad Pro" w:cs="Arial"/>
          <w:sz w:val="24"/>
          <w:szCs w:val="24"/>
        </w:rPr>
        <w:t>Your text is here, in 12pt font-size, 1.</w:t>
      </w:r>
      <w:r w:rsidR="0033240F" w:rsidRPr="00E14B3B">
        <w:rPr>
          <w:rFonts w:ascii="Myriad Pro" w:eastAsia="Calibri" w:hAnsi="Myriad Pro" w:cs="Arial"/>
          <w:sz w:val="24"/>
          <w:szCs w:val="24"/>
        </w:rPr>
        <w:t>15</w:t>
      </w:r>
      <w:r w:rsidRPr="009914FC">
        <w:rPr>
          <w:rFonts w:ascii="Myriad Pro" w:eastAsia="Calibri" w:hAnsi="Myriad Pro" w:cs="Arial"/>
          <w:sz w:val="24"/>
          <w:szCs w:val="24"/>
        </w:rPr>
        <w:t xml:space="preserve"> line-spacing; </w:t>
      </w:r>
      <w:r w:rsidR="0033240F" w:rsidRPr="00E14B3B">
        <w:rPr>
          <w:rFonts w:ascii="Myriad Pro" w:eastAsia="Calibri" w:hAnsi="Myriad Pro" w:cs="Arial"/>
          <w:sz w:val="24"/>
          <w:szCs w:val="24"/>
        </w:rPr>
        <w:t>white one</w:t>
      </w:r>
      <w:r w:rsidRPr="009914FC">
        <w:rPr>
          <w:rFonts w:ascii="Myriad Pro" w:eastAsia="Calibri" w:hAnsi="Myriad Pro" w:cs="Arial"/>
          <w:sz w:val="24"/>
          <w:szCs w:val="24"/>
        </w:rPr>
        <w:t xml:space="preserve"> space before and/or after paragraph. It is much better to not format your text in a specific technique, instead, just leave it plain except that you really need to type certain words in a “special method”, or to emphasize certain word or words. Italic is a must in typing non-English word. Arabic word is transliterated based on </w:t>
      </w:r>
      <w:r w:rsidR="00E14B3B" w:rsidRPr="00E14B3B">
        <w:rPr>
          <w:rFonts w:ascii="Myriad Pro" w:eastAsia="Calibri" w:hAnsi="Myriad Pro" w:cs="Arial"/>
          <w:sz w:val="24"/>
          <w:szCs w:val="24"/>
        </w:rPr>
        <w:t xml:space="preserve">Journal of </w:t>
      </w:r>
      <w:proofErr w:type="spellStart"/>
      <w:r w:rsidR="00E14B3B" w:rsidRPr="00E14B3B">
        <w:rPr>
          <w:rFonts w:ascii="Myriad Pro" w:eastAsia="Calibri" w:hAnsi="Myriad Pro" w:cs="Arial"/>
          <w:sz w:val="24"/>
          <w:szCs w:val="24"/>
        </w:rPr>
        <w:t>Paranawa</w:t>
      </w:r>
      <w:proofErr w:type="spellEnd"/>
      <w:r w:rsidR="00E14B3B" w:rsidRPr="00E14B3B">
        <w:rPr>
          <w:rFonts w:ascii="Myriad Pro" w:eastAsia="Calibri" w:hAnsi="Myriad Pro" w:cs="Arial"/>
          <w:sz w:val="24"/>
          <w:szCs w:val="24"/>
        </w:rPr>
        <w:t xml:space="preserve"> Institute</w:t>
      </w:r>
      <w:r w:rsidRPr="009914FC">
        <w:rPr>
          <w:rFonts w:ascii="Myriad Pro" w:eastAsia="Calibri" w:hAnsi="Myriad Pro" w:cs="Arial"/>
          <w:sz w:val="24"/>
          <w:szCs w:val="24"/>
        </w:rPr>
        <w:t xml:space="preserve"> style, which is available for download in PDF file format. A direct quotation is like this:</w:t>
      </w:r>
    </w:p>
    <w:p w14:paraId="6078D5E9" w14:textId="77777777" w:rsidR="00E14B3B" w:rsidRPr="009914FC" w:rsidRDefault="00E14B3B" w:rsidP="00E14B3B">
      <w:pPr>
        <w:spacing w:after="0" w:line="240" w:lineRule="auto"/>
        <w:jc w:val="both"/>
        <w:rPr>
          <w:rFonts w:ascii="Myriad Pro" w:eastAsia="Calibri" w:hAnsi="Myriad Pro" w:cs="Arial"/>
          <w:sz w:val="24"/>
          <w:szCs w:val="24"/>
        </w:rPr>
      </w:pPr>
    </w:p>
    <w:p w14:paraId="477AB5D3" w14:textId="77777777" w:rsidR="009914FC" w:rsidRPr="009914FC" w:rsidRDefault="009914FC" w:rsidP="00E14B3B">
      <w:pPr>
        <w:spacing w:after="0" w:line="240" w:lineRule="auto"/>
        <w:ind w:left="284"/>
        <w:jc w:val="both"/>
        <w:rPr>
          <w:rFonts w:ascii="Myriad Pro" w:eastAsia="Calibri" w:hAnsi="Myriad Pro" w:cs="Arial"/>
        </w:rPr>
      </w:pPr>
      <w:r w:rsidRPr="009914FC">
        <w:rPr>
          <w:rFonts w:ascii="Myriad Pro" w:eastAsia="Calibri" w:hAnsi="Myriad Pro" w:cs="Arial"/>
        </w:rPr>
        <w:t>Please explore in more words the background of your paper and your current research position among other research on related themes. You should discuss here as well your research’s relations with those of other researchers; literature review, especially on most relevant, newly academic works published in high reputation journals, is a must.</w:t>
      </w:r>
    </w:p>
    <w:p w14:paraId="744F9995" w14:textId="77777777" w:rsidR="00E14B3B" w:rsidRPr="00E14B3B" w:rsidRDefault="00E14B3B" w:rsidP="00E14B3B">
      <w:pPr>
        <w:spacing w:after="0" w:line="240" w:lineRule="auto"/>
        <w:jc w:val="both"/>
        <w:rPr>
          <w:rFonts w:ascii="Myriad Pro" w:eastAsia="Calibri" w:hAnsi="Myriad Pro" w:cs="Arial"/>
          <w:sz w:val="24"/>
          <w:szCs w:val="24"/>
        </w:rPr>
      </w:pPr>
    </w:p>
    <w:p w14:paraId="499E3F69" w14:textId="16B336F2" w:rsidR="009914FC" w:rsidRPr="009914FC" w:rsidRDefault="009914FC" w:rsidP="00E14B3B">
      <w:pPr>
        <w:spacing w:after="0" w:line="240" w:lineRule="auto"/>
        <w:jc w:val="both"/>
        <w:rPr>
          <w:rFonts w:ascii="Myriad Pro" w:eastAsia="Calibri" w:hAnsi="Myriad Pro" w:cs="Arial"/>
          <w:sz w:val="24"/>
          <w:szCs w:val="24"/>
        </w:rPr>
      </w:pPr>
      <w:r w:rsidRPr="009914FC">
        <w:rPr>
          <w:rFonts w:ascii="Myriad Pro" w:eastAsia="Calibri" w:hAnsi="Myriad Pro" w:cs="Arial"/>
          <w:sz w:val="24"/>
          <w:szCs w:val="24"/>
        </w:rPr>
        <w:t>To put it another way, please try to answer at least two questions: (1) why you believe that your research question is such an important to answer; and (2) how other scholars have or have not answered, or how you think your answer would be a contribution to the existing scholarship on the subject.</w:t>
      </w:r>
    </w:p>
    <w:p w14:paraId="729ED66A" w14:textId="77777777" w:rsidR="00E14B3B" w:rsidRPr="00E14B3B" w:rsidRDefault="00E14B3B" w:rsidP="00E14B3B">
      <w:pPr>
        <w:spacing w:after="0" w:line="240" w:lineRule="auto"/>
        <w:jc w:val="both"/>
        <w:rPr>
          <w:rFonts w:ascii="Myriad Pro" w:eastAsia="Calibri" w:hAnsi="Myriad Pro" w:cs="Arial"/>
          <w:sz w:val="24"/>
          <w:szCs w:val="24"/>
        </w:rPr>
      </w:pPr>
    </w:p>
    <w:p w14:paraId="56F37E3A" w14:textId="2CC3E7C2" w:rsidR="009914FC" w:rsidRPr="009914FC" w:rsidRDefault="009914FC" w:rsidP="00E14B3B">
      <w:pPr>
        <w:spacing w:after="0" w:line="240" w:lineRule="auto"/>
        <w:jc w:val="both"/>
        <w:rPr>
          <w:rFonts w:ascii="Myriad Pro" w:eastAsia="Calibri" w:hAnsi="Myriad Pro" w:cs="Arial"/>
          <w:sz w:val="24"/>
          <w:szCs w:val="24"/>
        </w:rPr>
      </w:pPr>
      <w:r w:rsidRPr="009914FC">
        <w:rPr>
          <w:rFonts w:ascii="Myriad Pro" w:eastAsia="Calibri" w:hAnsi="Myriad Pro" w:cs="Arial"/>
          <w:sz w:val="24"/>
          <w:szCs w:val="24"/>
        </w:rPr>
        <w:t xml:space="preserve">A detailed description of your methods in doing the research is not necessary to write down in this section, but if you think you have to do so, you may mention it slightly in one or two sentences. </w:t>
      </w:r>
    </w:p>
    <w:p w14:paraId="421FB5F6" w14:textId="77777777" w:rsidR="00E14B3B" w:rsidRPr="00E14B3B" w:rsidRDefault="00E14B3B" w:rsidP="00E14B3B">
      <w:pPr>
        <w:spacing w:after="0" w:line="240" w:lineRule="auto"/>
        <w:jc w:val="both"/>
        <w:rPr>
          <w:rFonts w:ascii="Myriad Pro" w:eastAsia="Calibri" w:hAnsi="Myriad Pro" w:cs="Arial"/>
          <w:sz w:val="24"/>
          <w:szCs w:val="24"/>
        </w:rPr>
      </w:pPr>
    </w:p>
    <w:p w14:paraId="563E642A" w14:textId="288CF1A9" w:rsidR="009914FC" w:rsidRPr="00E14B3B" w:rsidRDefault="009914FC" w:rsidP="00E14B3B">
      <w:pPr>
        <w:spacing w:after="0" w:line="240" w:lineRule="auto"/>
        <w:jc w:val="both"/>
        <w:rPr>
          <w:rFonts w:ascii="Myriad Pro" w:eastAsia="Calibri" w:hAnsi="Myriad Pro" w:cs="Arial"/>
          <w:sz w:val="24"/>
          <w:szCs w:val="24"/>
        </w:rPr>
      </w:pPr>
      <w:r w:rsidRPr="009914FC">
        <w:rPr>
          <w:rFonts w:ascii="Myriad Pro" w:eastAsia="Calibri" w:hAnsi="Myriad Pro" w:cs="Arial"/>
          <w:sz w:val="24"/>
          <w:szCs w:val="24"/>
        </w:rPr>
        <w:lastRenderedPageBreak/>
        <w:t xml:space="preserve">A little bit of exploration on the flows of your discussion and the expected final results will be good points for closing this introduction section. </w:t>
      </w:r>
    </w:p>
    <w:p w14:paraId="6CA3A3D6" w14:textId="77777777" w:rsidR="00E14B3B" w:rsidRPr="009914FC" w:rsidRDefault="00E14B3B" w:rsidP="00E14B3B">
      <w:pPr>
        <w:spacing w:after="0" w:line="240" w:lineRule="auto"/>
        <w:jc w:val="both"/>
        <w:rPr>
          <w:rFonts w:ascii="Myriad Pro" w:eastAsia="Calibri" w:hAnsi="Myriad Pro" w:cs="Arial"/>
          <w:sz w:val="24"/>
          <w:szCs w:val="24"/>
        </w:rPr>
      </w:pPr>
    </w:p>
    <w:p w14:paraId="32958B15" w14:textId="679CFAFA" w:rsidR="009914FC" w:rsidRPr="009914FC" w:rsidRDefault="00E14B3B" w:rsidP="007D0E46">
      <w:pPr>
        <w:pStyle w:val="ListParagraph"/>
        <w:numPr>
          <w:ilvl w:val="0"/>
          <w:numId w:val="16"/>
        </w:numPr>
        <w:spacing w:after="0" w:line="240" w:lineRule="auto"/>
        <w:ind w:left="360"/>
        <w:jc w:val="both"/>
        <w:rPr>
          <w:rFonts w:ascii="Myriad Pro" w:eastAsia="Calibri" w:hAnsi="Myriad Pro" w:cs="Arial"/>
          <w:b/>
          <w:sz w:val="24"/>
          <w:szCs w:val="24"/>
        </w:rPr>
      </w:pPr>
      <w:r w:rsidRPr="007D0E46">
        <w:rPr>
          <w:rFonts w:ascii="Myriad Pro" w:eastAsia="Calibri" w:hAnsi="Myriad Pro" w:cs="Naskhi"/>
          <w:b/>
          <w:bCs/>
          <w:sz w:val="24"/>
          <w:szCs w:val="24"/>
        </w:rPr>
        <w:t>THE</w:t>
      </w:r>
      <w:r w:rsidRPr="00E14B3B">
        <w:rPr>
          <w:rFonts w:ascii="Myriad Pro" w:eastAsia="Calibri" w:hAnsi="Myriad Pro" w:cs="Arial"/>
          <w:b/>
          <w:sz w:val="24"/>
          <w:szCs w:val="24"/>
        </w:rPr>
        <w:t xml:space="preserve"> FIRST ASPECT OF THE DISCUSSION, AS THE SECOND SECTION</w:t>
      </w:r>
    </w:p>
    <w:p w14:paraId="2E0566B8" w14:textId="77777777" w:rsidR="009914FC" w:rsidRPr="00E14B3B" w:rsidRDefault="009914FC" w:rsidP="00E14B3B">
      <w:pPr>
        <w:spacing w:after="0" w:line="240" w:lineRule="auto"/>
        <w:jc w:val="both"/>
        <w:rPr>
          <w:rFonts w:ascii="Myriad Pro" w:eastAsia="Calibri" w:hAnsi="Myriad Pro" w:cs="Arial"/>
          <w:sz w:val="24"/>
          <w:szCs w:val="24"/>
        </w:rPr>
      </w:pPr>
      <w:r w:rsidRPr="009914FC">
        <w:rPr>
          <w:rFonts w:ascii="Myriad Pro" w:eastAsia="Calibri" w:hAnsi="Myriad Pro" w:cs="Arial"/>
          <w:sz w:val="24"/>
          <w:szCs w:val="24"/>
        </w:rPr>
        <w:t>Here you may discuss every aspect of the issue one by one. It is necessary to build argument and to provide original data discussed and compared to research and works of other scholars. In other words, the way to discuss an issue here is by combining the data and the discussion. So, it is not recommended to separate merely data description from the analysis on it.</w:t>
      </w:r>
    </w:p>
    <w:p w14:paraId="41DDCAA7" w14:textId="77777777" w:rsidR="00E14B3B" w:rsidRPr="00E14B3B" w:rsidRDefault="00E14B3B" w:rsidP="00E14B3B">
      <w:pPr>
        <w:spacing w:after="0" w:line="240" w:lineRule="auto"/>
        <w:jc w:val="both"/>
        <w:rPr>
          <w:rFonts w:ascii="Myriad Pro" w:eastAsia="Calibri" w:hAnsi="Myriad Pro" w:cs="Arial"/>
          <w:sz w:val="24"/>
          <w:szCs w:val="24"/>
        </w:rPr>
      </w:pPr>
    </w:p>
    <w:p w14:paraId="17505A58" w14:textId="2B13998D" w:rsidR="00F36F8A" w:rsidRDefault="009914FC" w:rsidP="00F36F8A">
      <w:pPr>
        <w:spacing w:after="0" w:line="240" w:lineRule="auto"/>
        <w:jc w:val="both"/>
        <w:rPr>
          <w:rFonts w:ascii="Myriad Pro" w:eastAsia="Calibri" w:hAnsi="Myriad Pro" w:cs="Arial"/>
          <w:sz w:val="24"/>
          <w:szCs w:val="24"/>
        </w:rPr>
      </w:pPr>
      <w:r w:rsidRPr="009914FC">
        <w:rPr>
          <w:rFonts w:ascii="Myriad Pro" w:eastAsia="Calibri" w:hAnsi="Myriad Pro" w:cs="Arial"/>
          <w:sz w:val="24"/>
          <w:szCs w:val="24"/>
        </w:rPr>
        <w:t>Every quotation is written down in a specific way that can be identified as a “quotation” different from your original text. At the end of every quotation, you have to put its reference[s] in footnote style of Al-</w:t>
      </w:r>
      <w:proofErr w:type="spellStart"/>
      <w:r w:rsidRPr="009914FC">
        <w:rPr>
          <w:rFonts w:ascii="Myriad Pro" w:eastAsia="Calibri" w:hAnsi="Myriad Pro" w:cs="Arial"/>
          <w:sz w:val="24"/>
          <w:szCs w:val="24"/>
        </w:rPr>
        <w:t>Jami’ah</w:t>
      </w:r>
      <w:proofErr w:type="spellEnd"/>
      <w:r w:rsidRPr="009914FC">
        <w:rPr>
          <w:rFonts w:ascii="Myriad Pro" w:eastAsia="Calibri" w:hAnsi="Myriad Pro" w:cs="Arial"/>
          <w:sz w:val="24"/>
          <w:szCs w:val="24"/>
        </w:rPr>
        <w:t>. A reference must also be put in the end of every citation that paraphrasing ideas from someone’s works. If citation is taken from a book, it must be like this,</w:t>
      </w:r>
      <w:r w:rsidRPr="009914FC">
        <w:rPr>
          <w:rFonts w:ascii="Myriad Pro" w:eastAsia="Calibri" w:hAnsi="Myriad Pro" w:cs="Arial"/>
          <w:sz w:val="24"/>
          <w:szCs w:val="24"/>
          <w:vertAlign w:val="superscript"/>
        </w:rPr>
        <w:footnoteReference w:id="1"/>
      </w:r>
      <w:r w:rsidRPr="009914FC">
        <w:rPr>
          <w:rFonts w:ascii="Myriad Pro" w:eastAsia="Calibri" w:hAnsi="Myriad Pro" w:cs="Arial"/>
          <w:sz w:val="24"/>
          <w:szCs w:val="24"/>
        </w:rPr>
        <w:t>and the subsequent citation is like this.</w:t>
      </w:r>
      <w:r w:rsidRPr="009914FC">
        <w:rPr>
          <w:rFonts w:ascii="Myriad Pro" w:eastAsia="Calibri" w:hAnsi="Myriad Pro" w:cs="Arial"/>
          <w:sz w:val="24"/>
          <w:szCs w:val="24"/>
          <w:vertAlign w:val="superscript"/>
        </w:rPr>
        <w:footnoteReference w:id="2"/>
      </w:r>
      <w:r w:rsidRPr="009914FC">
        <w:rPr>
          <w:rFonts w:ascii="Myriad Pro" w:eastAsia="Calibri" w:hAnsi="Myriad Pro" w:cs="Arial"/>
          <w:sz w:val="24"/>
          <w:szCs w:val="24"/>
        </w:rPr>
        <w:t>A book with volumes,</w:t>
      </w:r>
      <w:r w:rsidRPr="009914FC">
        <w:rPr>
          <w:rFonts w:ascii="Myriad Pro" w:eastAsia="Calibri" w:hAnsi="Myriad Pro" w:cs="Arial"/>
          <w:sz w:val="24"/>
          <w:szCs w:val="24"/>
          <w:vertAlign w:val="superscript"/>
        </w:rPr>
        <w:footnoteReference w:id="3"/>
      </w:r>
      <w:r w:rsidRPr="009914FC">
        <w:rPr>
          <w:rFonts w:ascii="Myriad Pro" w:eastAsia="Calibri" w:hAnsi="Myriad Pro" w:cs="Arial"/>
          <w:sz w:val="24"/>
          <w:szCs w:val="24"/>
        </w:rPr>
        <w:t xml:space="preserve"> cited in a subsequent note;</w:t>
      </w:r>
      <w:r w:rsidRPr="009914FC">
        <w:rPr>
          <w:rFonts w:ascii="Myriad Pro" w:eastAsia="Calibri" w:hAnsi="Myriad Pro" w:cs="Arial"/>
          <w:sz w:val="24"/>
          <w:szCs w:val="24"/>
          <w:vertAlign w:val="superscript"/>
        </w:rPr>
        <w:footnoteReference w:id="4"/>
      </w:r>
      <w:r w:rsidRPr="009914FC">
        <w:rPr>
          <w:rFonts w:ascii="Myriad Pro" w:eastAsia="Calibri" w:hAnsi="Myriad Pro" w:cs="Arial"/>
          <w:sz w:val="24"/>
          <w:szCs w:val="24"/>
        </w:rPr>
        <w:t xml:space="preserve"> please note that the footnote reference number is placed after [not before] any punctuation. Citations from any previous references, but not subsequently cited, is noted like this.</w:t>
      </w:r>
      <w:r w:rsidRPr="009914FC">
        <w:rPr>
          <w:rFonts w:ascii="Myriad Pro" w:eastAsia="Calibri" w:hAnsi="Myriad Pro" w:cs="Arial"/>
          <w:sz w:val="24"/>
          <w:szCs w:val="24"/>
          <w:vertAlign w:val="superscript"/>
        </w:rPr>
        <w:footnoteReference w:id="5"/>
      </w:r>
      <w:r w:rsidRPr="009914FC">
        <w:rPr>
          <w:rFonts w:ascii="Myriad Pro" w:eastAsia="Calibri" w:hAnsi="Myriad Pro" w:cs="Arial"/>
          <w:sz w:val="24"/>
          <w:szCs w:val="24"/>
        </w:rPr>
        <w:t xml:space="preserve"> Just mention the last name of the author and the sorted version of the work’s title.</w:t>
      </w:r>
    </w:p>
    <w:p w14:paraId="29F66D72" w14:textId="77777777" w:rsidR="00F36F8A" w:rsidRDefault="00F36F8A">
      <w:pPr>
        <w:rPr>
          <w:rFonts w:ascii="Myriad Pro" w:eastAsia="Calibri" w:hAnsi="Myriad Pro" w:cs="Arial"/>
          <w:sz w:val="24"/>
          <w:szCs w:val="24"/>
        </w:rPr>
      </w:pPr>
      <w:r>
        <w:rPr>
          <w:rFonts w:ascii="Myriad Pro" w:eastAsia="Calibri" w:hAnsi="Myriad Pro" w:cs="Arial"/>
          <w:sz w:val="24"/>
          <w:szCs w:val="24"/>
        </w:rPr>
        <w:br w:type="page"/>
      </w:r>
    </w:p>
    <w:p w14:paraId="69E501F7" w14:textId="661391C4" w:rsidR="00F36F8A" w:rsidRPr="00F36F8A" w:rsidRDefault="00E14B3B" w:rsidP="00F36F8A">
      <w:pPr>
        <w:pStyle w:val="ListParagraph"/>
        <w:numPr>
          <w:ilvl w:val="0"/>
          <w:numId w:val="16"/>
        </w:numPr>
        <w:spacing w:after="0" w:line="240" w:lineRule="auto"/>
        <w:ind w:left="360"/>
        <w:jc w:val="both"/>
        <w:rPr>
          <w:rFonts w:ascii="Myriad Pro" w:eastAsia="Calibri" w:hAnsi="Myriad Pro" w:cs="Naskhi"/>
          <w:b/>
          <w:bCs/>
          <w:sz w:val="24"/>
          <w:szCs w:val="24"/>
        </w:rPr>
      </w:pPr>
      <w:r w:rsidRPr="00F36F8A">
        <w:rPr>
          <w:rFonts w:ascii="Myriad Pro" w:eastAsia="Calibri" w:hAnsi="Myriad Pro" w:cs="Naskhi"/>
          <w:b/>
          <w:bCs/>
          <w:sz w:val="24"/>
          <w:szCs w:val="24"/>
        </w:rPr>
        <w:lastRenderedPageBreak/>
        <w:t>THE SECOND ASPECT OF THE DISCUSSION, THE STYLE OF OTHER REFERENCES</w:t>
      </w:r>
    </w:p>
    <w:p w14:paraId="7E8826B1" w14:textId="643C92CB" w:rsidR="009914FC" w:rsidRPr="009914FC" w:rsidRDefault="009914FC" w:rsidP="00F36F8A">
      <w:pPr>
        <w:spacing w:after="0" w:line="240" w:lineRule="auto"/>
        <w:jc w:val="both"/>
        <w:rPr>
          <w:rFonts w:ascii="Myriad Pro" w:eastAsia="Calibri" w:hAnsi="Myriad Pro" w:cs="Naskhi"/>
          <w:b/>
          <w:bCs/>
          <w:sz w:val="24"/>
          <w:szCs w:val="24"/>
        </w:rPr>
      </w:pPr>
      <w:r w:rsidRPr="009914FC">
        <w:rPr>
          <w:rFonts w:ascii="Myriad Pro" w:eastAsia="Calibri" w:hAnsi="Myriad Pro" w:cs="Arial"/>
          <w:sz w:val="24"/>
          <w:szCs w:val="24"/>
        </w:rPr>
        <w:t>Examples of references other than book are paper in a journal,</w:t>
      </w:r>
      <w:r w:rsidRPr="009914FC">
        <w:rPr>
          <w:rFonts w:ascii="Myriad Pro" w:eastAsia="Calibri" w:hAnsi="Myriad Pro" w:cs="Arial"/>
          <w:sz w:val="24"/>
          <w:szCs w:val="24"/>
          <w:vertAlign w:val="superscript"/>
        </w:rPr>
        <w:footnoteReference w:id="6"/>
      </w:r>
      <w:r w:rsidRPr="009914FC">
        <w:rPr>
          <w:rFonts w:ascii="Myriad Pro" w:eastAsia="Calibri" w:hAnsi="Myriad Pro" w:cs="Arial"/>
          <w:sz w:val="24"/>
          <w:szCs w:val="24"/>
        </w:rPr>
        <w:t xml:space="preserve"> or this journal,</w:t>
      </w:r>
      <w:r w:rsidRPr="009914FC">
        <w:rPr>
          <w:rFonts w:ascii="Myriad Pro" w:eastAsia="Calibri" w:hAnsi="Myriad Pro" w:cs="Arial"/>
          <w:sz w:val="24"/>
          <w:szCs w:val="24"/>
          <w:vertAlign w:val="superscript"/>
        </w:rPr>
        <w:footnoteReference w:id="7"/>
      </w:r>
      <w:r w:rsidRPr="009914FC">
        <w:rPr>
          <w:rFonts w:ascii="Myriad Pro" w:eastAsia="Calibri" w:hAnsi="Myriad Pro" w:cs="Arial"/>
          <w:sz w:val="24"/>
          <w:szCs w:val="24"/>
        </w:rPr>
        <w:t xml:space="preserve"> websites,</w:t>
      </w:r>
      <w:r w:rsidRPr="009914FC">
        <w:rPr>
          <w:rFonts w:ascii="Myriad Pro" w:eastAsia="Calibri" w:hAnsi="Myriad Pro" w:cs="Arial"/>
          <w:sz w:val="24"/>
          <w:szCs w:val="24"/>
          <w:vertAlign w:val="superscript"/>
        </w:rPr>
        <w:footnoteReference w:id="8"/>
      </w:r>
      <w:r w:rsidRPr="009914FC">
        <w:rPr>
          <w:rFonts w:ascii="Myriad Pro" w:eastAsia="Calibri" w:hAnsi="Myriad Pro" w:cs="Arial"/>
          <w:sz w:val="24"/>
          <w:szCs w:val="24"/>
        </w:rPr>
        <w:t xml:space="preserve"> magazines and newspapers,</w:t>
      </w:r>
      <w:r w:rsidRPr="009914FC">
        <w:rPr>
          <w:rFonts w:ascii="Myriad Pro" w:eastAsia="Calibri" w:hAnsi="Myriad Pro" w:cs="Arial"/>
          <w:sz w:val="24"/>
          <w:szCs w:val="24"/>
          <w:vertAlign w:val="superscript"/>
        </w:rPr>
        <w:footnoteReference w:id="9"/>
      </w:r>
      <w:r w:rsidRPr="009914FC">
        <w:rPr>
          <w:rFonts w:ascii="Myriad Pro" w:eastAsia="Calibri" w:hAnsi="Myriad Pro" w:cs="Arial"/>
          <w:sz w:val="24"/>
          <w:szCs w:val="24"/>
        </w:rPr>
        <w:t xml:space="preserve">  reports,</w:t>
      </w:r>
      <w:r w:rsidRPr="009914FC">
        <w:rPr>
          <w:rFonts w:ascii="Myriad Pro" w:eastAsia="Calibri" w:hAnsi="Myriad Pro" w:cs="Arial"/>
          <w:sz w:val="24"/>
          <w:szCs w:val="24"/>
          <w:vertAlign w:val="superscript"/>
        </w:rPr>
        <w:footnoteReference w:id="10"/>
      </w:r>
      <w:r w:rsidRPr="009914FC">
        <w:rPr>
          <w:rFonts w:ascii="Myriad Pro" w:eastAsia="Calibri" w:hAnsi="Myriad Pro" w:cs="Arial"/>
          <w:sz w:val="24"/>
          <w:szCs w:val="24"/>
        </w:rPr>
        <w:t xml:space="preserve"> book chapters,</w:t>
      </w:r>
      <w:r w:rsidRPr="009914FC">
        <w:rPr>
          <w:rFonts w:ascii="Myriad Pro" w:eastAsia="Calibri" w:hAnsi="Myriad Pro" w:cs="Arial"/>
          <w:sz w:val="24"/>
          <w:szCs w:val="24"/>
          <w:vertAlign w:val="superscript"/>
        </w:rPr>
        <w:footnoteReference w:id="11"/>
      </w:r>
      <w:r w:rsidRPr="009914FC">
        <w:rPr>
          <w:rFonts w:ascii="Myriad Pro" w:eastAsia="Calibri" w:hAnsi="Myriad Pro" w:cs="Arial"/>
          <w:sz w:val="24"/>
          <w:szCs w:val="24"/>
        </w:rPr>
        <w:t xml:space="preserve"> a master thesis,</w:t>
      </w:r>
      <w:r w:rsidRPr="009914FC">
        <w:rPr>
          <w:rFonts w:ascii="Myriad Pro" w:eastAsia="Calibri" w:hAnsi="Myriad Pro" w:cs="Arial"/>
          <w:sz w:val="24"/>
          <w:szCs w:val="24"/>
          <w:vertAlign w:val="superscript"/>
        </w:rPr>
        <w:footnoteReference w:id="12"/>
      </w:r>
      <w:r w:rsidRPr="009914FC">
        <w:rPr>
          <w:rFonts w:ascii="Myriad Pro" w:eastAsia="Calibri" w:hAnsi="Myriad Pro" w:cs="Arial"/>
          <w:sz w:val="24"/>
          <w:szCs w:val="24"/>
        </w:rPr>
        <w:t xml:space="preserve"> and a PhD thesis.</w:t>
      </w:r>
      <w:r w:rsidRPr="009914FC">
        <w:rPr>
          <w:rFonts w:ascii="Myriad Pro" w:eastAsia="Calibri" w:hAnsi="Myriad Pro" w:cs="Arial"/>
          <w:sz w:val="24"/>
          <w:szCs w:val="24"/>
          <w:vertAlign w:val="superscript"/>
        </w:rPr>
        <w:footnoteReference w:id="13"/>
      </w:r>
      <w:r w:rsidRPr="009914FC">
        <w:rPr>
          <w:rFonts w:ascii="Myriad Pro" w:eastAsia="Calibri" w:hAnsi="Myriad Pro" w:cs="Arial"/>
          <w:sz w:val="24"/>
          <w:szCs w:val="24"/>
        </w:rPr>
        <w:t xml:space="preserve"> Please provide a complete internet </w:t>
      </w:r>
      <w:proofErr w:type="spellStart"/>
      <w:r w:rsidRPr="009914FC">
        <w:rPr>
          <w:rFonts w:ascii="Myriad Pro" w:eastAsia="Calibri" w:hAnsi="Myriad Pro" w:cs="Arial"/>
          <w:sz w:val="24"/>
          <w:szCs w:val="24"/>
        </w:rPr>
        <w:t>url</w:t>
      </w:r>
      <w:proofErr w:type="spellEnd"/>
      <w:r w:rsidRPr="009914FC">
        <w:rPr>
          <w:rFonts w:ascii="Myriad Pro" w:eastAsia="Calibri" w:hAnsi="Myriad Pro" w:cs="Arial"/>
          <w:sz w:val="24"/>
          <w:szCs w:val="24"/>
        </w:rPr>
        <w:t xml:space="preserve"> whenever available along with the date access (see footnote 8).</w:t>
      </w:r>
    </w:p>
    <w:p w14:paraId="484150C2" w14:textId="77777777" w:rsidR="009914FC" w:rsidRPr="009914FC" w:rsidRDefault="009914FC" w:rsidP="0033240F">
      <w:pPr>
        <w:spacing w:after="0" w:line="240" w:lineRule="auto"/>
        <w:rPr>
          <w:rFonts w:ascii="Myriad Pro" w:eastAsia="Calibri" w:hAnsi="Myriad Pro" w:cs="Naskhi"/>
          <w:b/>
          <w:bCs/>
          <w:sz w:val="24"/>
          <w:szCs w:val="24"/>
        </w:rPr>
      </w:pPr>
    </w:p>
    <w:p w14:paraId="0CC3F114" w14:textId="5077036B" w:rsidR="009914FC" w:rsidRPr="00F36F8A" w:rsidRDefault="00E14B3B" w:rsidP="00F36F8A">
      <w:pPr>
        <w:pStyle w:val="ListParagraph"/>
        <w:numPr>
          <w:ilvl w:val="0"/>
          <w:numId w:val="16"/>
        </w:numPr>
        <w:spacing w:after="0" w:line="240" w:lineRule="auto"/>
        <w:ind w:left="360"/>
        <w:rPr>
          <w:rFonts w:ascii="Myriad Pro" w:eastAsia="Calibri" w:hAnsi="Myriad Pro" w:cs="Naskhi"/>
          <w:b/>
          <w:bCs/>
          <w:sz w:val="24"/>
          <w:szCs w:val="24"/>
        </w:rPr>
      </w:pPr>
      <w:r w:rsidRPr="00F36F8A">
        <w:rPr>
          <w:rFonts w:ascii="Myriad Pro" w:eastAsia="Calibri" w:hAnsi="Myriad Pro" w:cs="Naskhi"/>
          <w:b/>
          <w:bCs/>
          <w:sz w:val="24"/>
          <w:szCs w:val="24"/>
        </w:rPr>
        <w:t>THE THIRD ASPECT OF THE DISCUSSION, AND SO ON</w:t>
      </w:r>
    </w:p>
    <w:p w14:paraId="5404547F" w14:textId="77777777" w:rsidR="009914FC" w:rsidRPr="009914FC" w:rsidRDefault="009914FC" w:rsidP="00E14B3B">
      <w:pPr>
        <w:spacing w:after="0" w:line="240" w:lineRule="auto"/>
        <w:jc w:val="both"/>
        <w:rPr>
          <w:rFonts w:ascii="Myriad Pro" w:eastAsia="Calibri" w:hAnsi="Myriad Pro" w:cs="Naskhi"/>
          <w:sz w:val="24"/>
          <w:szCs w:val="24"/>
        </w:rPr>
      </w:pPr>
      <w:r w:rsidRPr="009914FC">
        <w:rPr>
          <w:rFonts w:ascii="Myriad Pro" w:eastAsia="Calibri" w:hAnsi="Myriad Pro" w:cs="Naskhi"/>
          <w:sz w:val="24"/>
          <w:szCs w:val="24"/>
        </w:rPr>
        <w:t>It is possible to add sections as needed. A section may consist of several sub-sections, typed in bold-italic and numbered list style, like the following example.</w:t>
      </w:r>
    </w:p>
    <w:p w14:paraId="452A69DF" w14:textId="29EA931B" w:rsidR="009914FC" w:rsidRPr="007D0E46" w:rsidRDefault="009914FC" w:rsidP="007D0E46">
      <w:pPr>
        <w:pStyle w:val="ListParagraph"/>
        <w:numPr>
          <w:ilvl w:val="1"/>
          <w:numId w:val="16"/>
        </w:numPr>
        <w:spacing w:after="0" w:line="240" w:lineRule="auto"/>
        <w:ind w:left="709"/>
        <w:jc w:val="both"/>
        <w:rPr>
          <w:rFonts w:ascii="Myriad Pro" w:eastAsia="Calibri" w:hAnsi="Myriad Pro" w:cs="Arial"/>
          <w:b/>
          <w:bCs/>
          <w:sz w:val="24"/>
          <w:szCs w:val="24"/>
        </w:rPr>
      </w:pPr>
      <w:r w:rsidRPr="007D0E46">
        <w:rPr>
          <w:rFonts w:ascii="Myriad Pro" w:eastAsia="Calibri" w:hAnsi="Myriad Pro" w:cs="Arial"/>
          <w:b/>
          <w:bCs/>
          <w:sz w:val="24"/>
          <w:szCs w:val="24"/>
        </w:rPr>
        <w:t>Sub-Section as Part of its Parent Section</w:t>
      </w:r>
    </w:p>
    <w:p w14:paraId="072C72C5" w14:textId="77777777" w:rsidR="009914FC" w:rsidRPr="009914FC" w:rsidRDefault="009914FC" w:rsidP="007D0E46">
      <w:pPr>
        <w:spacing w:after="0" w:line="240" w:lineRule="auto"/>
        <w:ind w:left="349"/>
        <w:jc w:val="both"/>
        <w:rPr>
          <w:rFonts w:ascii="Myriad Pro" w:eastAsia="Calibri" w:hAnsi="Myriad Pro" w:cs="Naskhi"/>
          <w:sz w:val="24"/>
          <w:szCs w:val="24"/>
        </w:rPr>
      </w:pPr>
      <w:r w:rsidRPr="009914FC">
        <w:rPr>
          <w:rFonts w:ascii="Myriad Pro" w:eastAsia="Calibri" w:hAnsi="Myriad Pro" w:cs="Naskhi"/>
          <w:sz w:val="24"/>
          <w:szCs w:val="24"/>
        </w:rPr>
        <w:t>You do not need to add any special indentation in typing body text under sub-section heading. The body text here is typed just like any other body text.</w:t>
      </w:r>
    </w:p>
    <w:p w14:paraId="4F3BB27A" w14:textId="1A5AEAEC" w:rsidR="009914FC" w:rsidRPr="007D0E46" w:rsidRDefault="009914FC" w:rsidP="007D0E46">
      <w:pPr>
        <w:pStyle w:val="ListParagraph"/>
        <w:numPr>
          <w:ilvl w:val="1"/>
          <w:numId w:val="16"/>
        </w:numPr>
        <w:spacing w:after="0" w:line="240" w:lineRule="auto"/>
        <w:ind w:left="709"/>
        <w:jc w:val="both"/>
        <w:rPr>
          <w:rFonts w:ascii="Myriad Pro" w:eastAsia="Calibri" w:hAnsi="Myriad Pro" w:cs="Arial"/>
          <w:b/>
          <w:bCs/>
          <w:sz w:val="24"/>
          <w:szCs w:val="24"/>
        </w:rPr>
      </w:pPr>
      <w:r w:rsidRPr="007D0E46">
        <w:rPr>
          <w:rFonts w:ascii="Myriad Pro" w:eastAsia="Calibri" w:hAnsi="Myriad Pro" w:cs="Arial"/>
          <w:b/>
          <w:bCs/>
          <w:sz w:val="24"/>
          <w:szCs w:val="24"/>
        </w:rPr>
        <w:t>Another Sub-Section</w:t>
      </w:r>
    </w:p>
    <w:p w14:paraId="403AD407" w14:textId="77777777" w:rsidR="009914FC" w:rsidRPr="009914FC" w:rsidRDefault="009914FC" w:rsidP="007D0E46">
      <w:pPr>
        <w:spacing w:after="0" w:line="240" w:lineRule="auto"/>
        <w:ind w:left="349"/>
        <w:jc w:val="both"/>
        <w:rPr>
          <w:rFonts w:ascii="Myriad Pro" w:eastAsia="Calibri" w:hAnsi="Myriad Pro" w:cs="Arial"/>
          <w:sz w:val="24"/>
          <w:szCs w:val="24"/>
        </w:rPr>
      </w:pPr>
      <w:r w:rsidRPr="009914FC">
        <w:rPr>
          <w:rFonts w:ascii="Myriad Pro" w:eastAsia="Calibri" w:hAnsi="Myriad Pro" w:cs="Arial"/>
          <w:sz w:val="24"/>
          <w:szCs w:val="24"/>
        </w:rPr>
        <w:t xml:space="preserve">Although you may need another sub-heading under this “sub-section”, it is strongly not recommended to do so. Instead, please arrange your discussion and explanation in narrative paragraphs. In addition, listing style of text paragraph is also not suggested. </w:t>
      </w:r>
    </w:p>
    <w:p w14:paraId="2BE4E4FD" w14:textId="3421BCA4" w:rsidR="009914FC" w:rsidRPr="007D0E46" w:rsidRDefault="009914FC" w:rsidP="007D0E46">
      <w:pPr>
        <w:pStyle w:val="ListParagraph"/>
        <w:numPr>
          <w:ilvl w:val="1"/>
          <w:numId w:val="16"/>
        </w:numPr>
        <w:spacing w:after="0" w:line="240" w:lineRule="auto"/>
        <w:ind w:left="709"/>
        <w:jc w:val="both"/>
        <w:rPr>
          <w:rFonts w:ascii="Myriad Pro" w:eastAsia="Calibri" w:hAnsi="Myriad Pro" w:cs="Arial"/>
          <w:b/>
          <w:bCs/>
          <w:sz w:val="24"/>
          <w:szCs w:val="24"/>
        </w:rPr>
      </w:pPr>
      <w:r w:rsidRPr="007D0E46">
        <w:rPr>
          <w:rFonts w:ascii="Myriad Pro" w:eastAsia="Calibri" w:hAnsi="Myriad Pro" w:cs="Arial"/>
          <w:b/>
          <w:bCs/>
          <w:sz w:val="24"/>
          <w:szCs w:val="24"/>
        </w:rPr>
        <w:t>Figure and Other Illustrations</w:t>
      </w:r>
    </w:p>
    <w:p w14:paraId="07318C97" w14:textId="77777777" w:rsidR="009914FC" w:rsidRDefault="009914FC" w:rsidP="007D0E46">
      <w:pPr>
        <w:spacing w:after="0" w:line="240" w:lineRule="auto"/>
        <w:ind w:left="349"/>
        <w:jc w:val="both"/>
        <w:rPr>
          <w:rFonts w:ascii="Myriad Pro" w:eastAsia="Calibri" w:hAnsi="Myriad Pro" w:cs="Arial"/>
          <w:sz w:val="24"/>
          <w:szCs w:val="24"/>
        </w:rPr>
      </w:pPr>
      <w:r w:rsidRPr="009914FC">
        <w:rPr>
          <w:rFonts w:ascii="Myriad Pro" w:eastAsia="Calibri" w:hAnsi="Myriad Pro" w:cs="Arial"/>
          <w:sz w:val="24"/>
          <w:szCs w:val="24"/>
        </w:rPr>
        <w:t>If you need to include any table, figure, image, or other illustration, please provide a high-resolution picture file as an attachment for your submission file. We will be very happy, however, if you can convert such illustration into narratives and do not include any picture in your paper.</w:t>
      </w:r>
    </w:p>
    <w:p w14:paraId="1C72D598" w14:textId="77777777" w:rsidR="007D0E46" w:rsidRDefault="007D0E46" w:rsidP="007D0E46">
      <w:pPr>
        <w:spacing w:after="0" w:line="240" w:lineRule="auto"/>
        <w:ind w:left="349"/>
        <w:jc w:val="both"/>
        <w:rPr>
          <w:rFonts w:ascii="Myriad Pro" w:eastAsia="Calibri" w:hAnsi="Myriad Pro" w:cs="Arial"/>
          <w:sz w:val="24"/>
          <w:szCs w:val="24"/>
        </w:rPr>
      </w:pPr>
    </w:p>
    <w:p w14:paraId="4853D680" w14:textId="77777777" w:rsidR="007D0E46" w:rsidRPr="009914FC" w:rsidRDefault="007D0E46" w:rsidP="007D0E46">
      <w:pPr>
        <w:spacing w:after="0" w:line="240" w:lineRule="auto"/>
        <w:ind w:left="349"/>
        <w:jc w:val="both"/>
        <w:rPr>
          <w:rFonts w:ascii="Myriad Pro" w:eastAsia="Calibri" w:hAnsi="Myriad Pro" w:cs="Arial"/>
          <w:sz w:val="24"/>
          <w:szCs w:val="24"/>
        </w:rPr>
      </w:pPr>
    </w:p>
    <w:p w14:paraId="12EB25B2" w14:textId="3595D141" w:rsidR="009914FC" w:rsidRPr="00F36F8A" w:rsidRDefault="009914FC" w:rsidP="00F36F8A">
      <w:pPr>
        <w:pStyle w:val="ListParagraph"/>
        <w:numPr>
          <w:ilvl w:val="0"/>
          <w:numId w:val="16"/>
        </w:numPr>
        <w:spacing w:after="0" w:line="240" w:lineRule="auto"/>
        <w:ind w:left="360"/>
        <w:jc w:val="both"/>
        <w:rPr>
          <w:rFonts w:ascii="Myriad Pro" w:eastAsia="Calibri" w:hAnsi="Myriad Pro" w:cs="Arial"/>
          <w:b/>
          <w:sz w:val="24"/>
          <w:szCs w:val="24"/>
        </w:rPr>
      </w:pPr>
      <w:r w:rsidRPr="00F36F8A">
        <w:rPr>
          <w:rFonts w:ascii="Myriad Pro" w:eastAsia="Calibri" w:hAnsi="Myriad Pro" w:cs="Arial"/>
          <w:b/>
          <w:sz w:val="24"/>
          <w:szCs w:val="24"/>
        </w:rPr>
        <w:lastRenderedPageBreak/>
        <w:t>Concluding Remarks</w:t>
      </w:r>
    </w:p>
    <w:p w14:paraId="6211D0EA" w14:textId="77777777" w:rsidR="009914FC" w:rsidRDefault="009914FC" w:rsidP="007D0E46">
      <w:pPr>
        <w:spacing w:after="0" w:line="240" w:lineRule="auto"/>
        <w:jc w:val="both"/>
        <w:rPr>
          <w:rFonts w:ascii="Myriad Pro" w:eastAsia="Calibri" w:hAnsi="Myriad Pro" w:cs="Arial"/>
          <w:sz w:val="24"/>
          <w:szCs w:val="24"/>
        </w:rPr>
      </w:pPr>
      <w:r w:rsidRPr="009914FC">
        <w:rPr>
          <w:rFonts w:ascii="Myriad Pro" w:eastAsia="Calibri" w:hAnsi="Myriad Pro" w:cs="Arial"/>
          <w:sz w:val="24"/>
          <w:szCs w:val="24"/>
        </w:rPr>
        <w:t>Please provide here your remarks as closing statement. It could be a final conclusion from your discussion and analysis and your recommendations for further research project. In this section as well, you may give your acknowledgment for people and parties whose supports make your research possible.</w:t>
      </w:r>
    </w:p>
    <w:p w14:paraId="693B0CDB" w14:textId="77777777" w:rsidR="007D0E46" w:rsidRPr="009914FC" w:rsidRDefault="007D0E46" w:rsidP="007D0E46">
      <w:pPr>
        <w:spacing w:after="0" w:line="240" w:lineRule="auto"/>
        <w:jc w:val="both"/>
        <w:rPr>
          <w:rFonts w:ascii="Myriad Pro" w:eastAsia="Calibri" w:hAnsi="Myriad Pro" w:cs="Arial"/>
          <w:sz w:val="24"/>
          <w:szCs w:val="24"/>
        </w:rPr>
      </w:pPr>
    </w:p>
    <w:p w14:paraId="6E5339F5" w14:textId="77777777" w:rsidR="007D0E46" w:rsidRDefault="007D0E46">
      <w:pPr>
        <w:rPr>
          <w:rFonts w:ascii="Myriad Pro" w:eastAsia="Calibri" w:hAnsi="Myriad Pro" w:cs="Arial"/>
          <w:b/>
          <w:bCs/>
          <w:sz w:val="24"/>
          <w:szCs w:val="24"/>
        </w:rPr>
      </w:pPr>
      <w:r>
        <w:rPr>
          <w:rFonts w:ascii="Myriad Pro" w:eastAsia="Calibri" w:hAnsi="Myriad Pro" w:cs="Arial"/>
          <w:b/>
          <w:bCs/>
          <w:sz w:val="24"/>
          <w:szCs w:val="24"/>
        </w:rPr>
        <w:br w:type="page"/>
      </w:r>
    </w:p>
    <w:p w14:paraId="60888423" w14:textId="19690E38" w:rsidR="009914FC" w:rsidRPr="009914FC" w:rsidRDefault="009914FC" w:rsidP="0033240F">
      <w:pPr>
        <w:spacing w:after="0" w:line="240" w:lineRule="auto"/>
        <w:ind w:left="284" w:hanging="284"/>
        <w:jc w:val="both"/>
        <w:rPr>
          <w:rFonts w:ascii="Myriad Pro" w:eastAsia="Calibri" w:hAnsi="Myriad Pro" w:cs="Arial"/>
          <w:b/>
          <w:bCs/>
          <w:sz w:val="24"/>
          <w:szCs w:val="24"/>
        </w:rPr>
      </w:pPr>
      <w:r w:rsidRPr="009914FC">
        <w:rPr>
          <w:rFonts w:ascii="Myriad Pro" w:eastAsia="Calibri" w:hAnsi="Myriad Pro" w:cs="Arial"/>
          <w:b/>
          <w:bCs/>
          <w:sz w:val="24"/>
          <w:szCs w:val="24"/>
        </w:rPr>
        <w:lastRenderedPageBreak/>
        <w:t xml:space="preserve">BIBLIOGRAPHY </w:t>
      </w:r>
      <w:r w:rsidRPr="009914FC">
        <w:rPr>
          <w:rFonts w:ascii="Myriad Pro" w:eastAsia="Calibri" w:hAnsi="Myriad Pro" w:cs="Arial"/>
          <w:b/>
          <w:sz w:val="24"/>
          <w:szCs w:val="24"/>
        </w:rPr>
        <w:t>[typed all in capital]</w:t>
      </w:r>
      <w:r w:rsidRPr="009914FC">
        <w:rPr>
          <w:rFonts w:ascii="Myriad Pro" w:eastAsia="Calibri" w:hAnsi="Myriad Pro" w:cs="Arial"/>
          <w:b/>
          <w:bCs/>
          <w:sz w:val="24"/>
          <w:szCs w:val="24"/>
        </w:rPr>
        <w:t xml:space="preserve"> </w:t>
      </w:r>
    </w:p>
    <w:p w14:paraId="70421877"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fldChar w:fldCharType="begin"/>
      </w:r>
      <w:r w:rsidRPr="009914FC">
        <w:rPr>
          <w:rFonts w:ascii="Myriad Pro" w:eastAsia="Calibri" w:hAnsi="Myriad Pro" w:cs="Arial"/>
          <w:sz w:val="24"/>
          <w:szCs w:val="24"/>
        </w:rPr>
        <w:instrText xml:space="preserve"> ADDIN ZOTERO_BIBL {"custom":[]} CSL_BIBLIOGRAPHY </w:instrText>
      </w:r>
      <w:r w:rsidRPr="009914FC">
        <w:rPr>
          <w:rFonts w:ascii="Myriad Pro" w:eastAsia="Calibri" w:hAnsi="Myriad Pro" w:cs="Arial"/>
          <w:sz w:val="24"/>
          <w:szCs w:val="24"/>
        </w:rPr>
        <w:fldChar w:fldCharType="separate"/>
      </w:r>
      <w:r w:rsidRPr="009914FC">
        <w:rPr>
          <w:rFonts w:ascii="Myriad Pro" w:eastAsia="Calibri" w:hAnsi="Myriad Pro" w:cs="Arial"/>
          <w:sz w:val="24"/>
          <w:szCs w:val="24"/>
        </w:rPr>
        <w:t xml:space="preserve">Edelman, Mark and Sandra Charvat Burke, </w:t>
      </w:r>
      <w:r w:rsidRPr="009914FC">
        <w:rPr>
          <w:rFonts w:ascii="Myriad Pro" w:eastAsia="Calibri" w:hAnsi="Myriad Pro" w:cs="Arial"/>
          <w:i/>
          <w:iCs/>
          <w:sz w:val="24"/>
          <w:szCs w:val="24"/>
        </w:rPr>
        <w:t>Creating Philanthropy Initiatives to Enhance Community Vitality</w:t>
      </w:r>
      <w:r w:rsidRPr="009914FC">
        <w:rPr>
          <w:rFonts w:ascii="Myriad Pro" w:eastAsia="Calibri" w:hAnsi="Myriad Pro" w:cs="Arial"/>
          <w:sz w:val="24"/>
          <w:szCs w:val="24"/>
        </w:rPr>
        <w:t>, Staff General Research Report, no. 12951, Iowa State University, Department of Economics, 2008, https://ideas.repec.org/cgi-bin/htsearch?q=philanthropy, accessed 23 Jun 2015.</w:t>
      </w:r>
    </w:p>
    <w:p w14:paraId="32B180B2"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t>Fogg, Kevin William, “The Fate of Muslim Nationalism in Independent Indonesia”, PhD. Dissertation, Yale University, 2012, http://gradworks.umi.com/35/35/3535314.html, accessed 16 Feb 2016.</w:t>
      </w:r>
    </w:p>
    <w:p w14:paraId="5EA3030E"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t xml:space="preserve">Haylamaz, Reşit, </w:t>
      </w:r>
      <w:r w:rsidRPr="009914FC">
        <w:rPr>
          <w:rFonts w:ascii="Myriad Pro" w:eastAsia="Calibri" w:hAnsi="Myriad Pro" w:cs="Arial"/>
          <w:i/>
          <w:iCs/>
          <w:sz w:val="24"/>
          <w:szCs w:val="24"/>
        </w:rPr>
        <w:t>Aisha: The Wife, The Companion, The Scholar</w:t>
      </w:r>
      <w:r w:rsidRPr="009914FC">
        <w:rPr>
          <w:rFonts w:ascii="Myriad Pro" w:eastAsia="Calibri" w:hAnsi="Myriad Pro" w:cs="Arial"/>
          <w:sz w:val="24"/>
          <w:szCs w:val="24"/>
        </w:rPr>
        <w:t>, New Jersey: Tughra Books, 2014.</w:t>
      </w:r>
    </w:p>
    <w:p w14:paraId="2EB91A7C"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t>Hosen, Nadirsyah, “Shari’a &amp; Constitutional Reform in Indonesia”, Master Thesis, Singapore: National University of Singapore, 2005.</w:t>
      </w:r>
    </w:p>
    <w:p w14:paraId="0E39DE31"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t xml:space="preserve">Iqbal, J., “Democracy and the Modern Islamic State”, in </w:t>
      </w:r>
      <w:r w:rsidRPr="009914FC">
        <w:rPr>
          <w:rFonts w:ascii="Myriad Pro" w:eastAsia="Calibri" w:hAnsi="Myriad Pro" w:cs="Arial"/>
          <w:i/>
          <w:iCs/>
          <w:sz w:val="24"/>
          <w:szCs w:val="24"/>
        </w:rPr>
        <w:t>Voices of Resurgent Islam</w:t>
      </w:r>
      <w:r w:rsidRPr="009914FC">
        <w:rPr>
          <w:rFonts w:ascii="Myriad Pro" w:eastAsia="Calibri" w:hAnsi="Myriad Pro" w:cs="Arial"/>
          <w:sz w:val="24"/>
          <w:szCs w:val="24"/>
        </w:rPr>
        <w:t>, ed. by John L. Esposito, Oxford University Press, 1983.</w:t>
      </w:r>
    </w:p>
    <w:p w14:paraId="5D0DBACA"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t xml:space="preserve">Nur Ichwan, Moch, “Differing Responses to an Ahmadi Translation and Exegesis: The Holy Qur’ân in Egypt and Indonesia”, </w:t>
      </w:r>
      <w:r w:rsidRPr="009914FC">
        <w:rPr>
          <w:rFonts w:ascii="Myriad Pro" w:eastAsia="Calibri" w:hAnsi="Myriad Pro" w:cs="Arial"/>
          <w:i/>
          <w:iCs/>
          <w:sz w:val="24"/>
          <w:szCs w:val="24"/>
        </w:rPr>
        <w:t>Archipel</w:t>
      </w:r>
      <w:r w:rsidRPr="009914FC">
        <w:rPr>
          <w:rFonts w:ascii="Myriad Pro" w:eastAsia="Calibri" w:hAnsi="Myriad Pro" w:cs="Arial"/>
          <w:sz w:val="24"/>
          <w:szCs w:val="24"/>
        </w:rPr>
        <w:t>, vol. 62, no. 1, 2001, pp. 143–61 [http://dx.doi.org/10.3406/arch.2001.3668].</w:t>
      </w:r>
    </w:p>
    <w:p w14:paraId="72C3D20A"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t xml:space="preserve">Pramudya, Wildan, “Antropologi Zakat: System of Giving dalam Islam”, </w:t>
      </w:r>
      <w:r w:rsidRPr="009914FC">
        <w:rPr>
          <w:rFonts w:ascii="Myriad Pro" w:eastAsia="Calibri" w:hAnsi="Myriad Pro" w:cs="Arial"/>
          <w:i/>
          <w:iCs/>
          <w:sz w:val="24"/>
          <w:szCs w:val="24"/>
        </w:rPr>
        <w:t>Wildan Pramudya</w:t>
      </w:r>
      <w:r w:rsidRPr="009914FC">
        <w:rPr>
          <w:rFonts w:ascii="Myriad Pro" w:eastAsia="Calibri" w:hAnsi="Myriad Pro" w:cs="Arial"/>
          <w:sz w:val="24"/>
          <w:szCs w:val="24"/>
        </w:rPr>
        <w:t>, 30 Aug 2010, https://pramudyarifin.wordpress.com/2010/08/30/antropologi-zakat-system-of-giving-dalam-islam/, accessed 26 May 2014.</w:t>
      </w:r>
    </w:p>
    <w:p w14:paraId="5D5DB0BC"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t xml:space="preserve">Sone, Nyein Pyae, “At Rangoon Mosque, Buddhist Monks Accept Alms and Discuss Tolerance”, </w:t>
      </w:r>
      <w:r w:rsidRPr="009914FC">
        <w:rPr>
          <w:rFonts w:ascii="Myriad Pro" w:eastAsia="Calibri" w:hAnsi="Myriad Pro" w:cs="Arial"/>
          <w:i/>
          <w:iCs/>
          <w:sz w:val="24"/>
          <w:szCs w:val="24"/>
        </w:rPr>
        <w:t>The Irrawaddy</w:t>
      </w:r>
      <w:r w:rsidRPr="009914FC">
        <w:rPr>
          <w:rFonts w:ascii="Myriad Pro" w:eastAsia="Calibri" w:hAnsi="Myriad Pro" w:cs="Arial"/>
          <w:sz w:val="24"/>
          <w:szCs w:val="24"/>
        </w:rPr>
        <w:t>, 4 Jul 2013, http://www.irrawaddy.com/conflict/at-rangoon-mosque-buddhist-monks-accept-alms-and-discuss-tolerance.html, accessed 4 Jul 2013.</w:t>
      </w:r>
    </w:p>
    <w:p w14:paraId="6E51F3BC"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t xml:space="preserve">Ulibarri, Carlos, “Rational Philanthropy and Cultural Capital”, </w:t>
      </w:r>
      <w:r w:rsidRPr="009914FC">
        <w:rPr>
          <w:rFonts w:ascii="Myriad Pro" w:eastAsia="Calibri" w:hAnsi="Myriad Pro" w:cs="Arial"/>
          <w:i/>
          <w:iCs/>
          <w:sz w:val="24"/>
          <w:szCs w:val="24"/>
        </w:rPr>
        <w:t>Journal of Cultural Economics</w:t>
      </w:r>
      <w:r w:rsidRPr="009914FC">
        <w:rPr>
          <w:rFonts w:ascii="Myriad Pro" w:eastAsia="Calibri" w:hAnsi="Myriad Pro" w:cs="Arial"/>
          <w:sz w:val="24"/>
          <w:szCs w:val="24"/>
        </w:rPr>
        <w:t>, vol. 24, no. 2, 2000, pp. 135–46 [http://dx.doi.org/10.1023/A:1007639601013].</w:t>
      </w:r>
    </w:p>
    <w:p w14:paraId="59007286" w14:textId="77777777" w:rsidR="009914FC" w:rsidRPr="009914FC" w:rsidRDefault="009914FC" w:rsidP="0033240F">
      <w:pPr>
        <w:spacing w:after="0" w:line="240" w:lineRule="auto"/>
        <w:ind w:left="720" w:hanging="720"/>
        <w:jc w:val="both"/>
        <w:rPr>
          <w:rFonts w:ascii="Myriad Pro" w:eastAsia="Calibri" w:hAnsi="Myriad Pro" w:cs="Arial"/>
          <w:sz w:val="24"/>
          <w:szCs w:val="24"/>
        </w:rPr>
      </w:pPr>
      <w:r w:rsidRPr="009914FC">
        <w:rPr>
          <w:rFonts w:ascii="Myriad Pro" w:eastAsia="Calibri" w:hAnsi="Myriad Pro" w:cs="Arial"/>
          <w:sz w:val="24"/>
          <w:szCs w:val="24"/>
        </w:rPr>
        <w:t xml:space="preserve">Az-Zuhaili, Wahbah, </w:t>
      </w:r>
      <w:r w:rsidRPr="009914FC">
        <w:rPr>
          <w:rFonts w:ascii="Myriad Pro" w:eastAsia="Calibri" w:hAnsi="Myriad Pro" w:cs="Arial"/>
          <w:i/>
          <w:iCs/>
          <w:sz w:val="24"/>
          <w:szCs w:val="24"/>
        </w:rPr>
        <w:t>al-Fiqh al-Islāmī wa Adillatuhu</w:t>
      </w:r>
      <w:r w:rsidRPr="009914FC">
        <w:rPr>
          <w:rFonts w:ascii="Myriad Pro" w:eastAsia="Calibri" w:hAnsi="Myriad Pro" w:cs="Arial"/>
          <w:sz w:val="24"/>
          <w:szCs w:val="24"/>
        </w:rPr>
        <w:t>, vol. II, 2nd edition, Beirut: Dār al-Fikr, 1985.</w:t>
      </w:r>
    </w:p>
    <w:p w14:paraId="01366902" w14:textId="77777777" w:rsidR="009914FC" w:rsidRPr="009914FC" w:rsidRDefault="009914FC" w:rsidP="0033240F">
      <w:pPr>
        <w:spacing w:after="0" w:line="240" w:lineRule="auto"/>
        <w:rPr>
          <w:rFonts w:ascii="Myriad Pro" w:eastAsia="Calibri" w:hAnsi="Myriad Pro" w:cs="Naskhi"/>
          <w:b/>
          <w:bCs/>
          <w:sz w:val="24"/>
          <w:szCs w:val="24"/>
        </w:rPr>
      </w:pPr>
      <w:r w:rsidRPr="009914FC">
        <w:rPr>
          <w:rFonts w:ascii="Myriad Pro" w:eastAsia="Calibri" w:hAnsi="Myriad Pro" w:cs="Naskhi"/>
          <w:sz w:val="24"/>
          <w:szCs w:val="24"/>
        </w:rPr>
        <w:fldChar w:fldCharType="end"/>
      </w:r>
    </w:p>
    <w:p w14:paraId="1F671B8A" w14:textId="77777777" w:rsidR="009914FC" w:rsidRPr="009914FC" w:rsidRDefault="009914FC" w:rsidP="0033240F">
      <w:pPr>
        <w:spacing w:after="0" w:line="240" w:lineRule="auto"/>
        <w:rPr>
          <w:rFonts w:ascii="Myriad Pro" w:eastAsia="Calibri" w:hAnsi="Myriad Pro" w:cs="Naskhi"/>
          <w:b/>
          <w:bCs/>
          <w:sz w:val="24"/>
          <w:szCs w:val="24"/>
        </w:rPr>
      </w:pPr>
      <w:r w:rsidRPr="009914FC">
        <w:rPr>
          <w:rFonts w:ascii="Myriad Pro" w:eastAsia="Calibri" w:hAnsi="Myriad Pro" w:cs="Naskhi"/>
          <w:b/>
          <w:bCs/>
          <w:sz w:val="24"/>
          <w:szCs w:val="24"/>
        </w:rPr>
        <w:t>Note:</w:t>
      </w:r>
    </w:p>
    <w:p w14:paraId="51983E3F" w14:textId="77777777" w:rsidR="009914FC" w:rsidRPr="009914FC" w:rsidRDefault="009914FC" w:rsidP="0033240F">
      <w:pPr>
        <w:numPr>
          <w:ilvl w:val="0"/>
          <w:numId w:val="15"/>
        </w:numPr>
        <w:spacing w:after="0" w:line="240" w:lineRule="auto"/>
        <w:contextualSpacing/>
        <w:rPr>
          <w:rFonts w:ascii="Myriad Pro" w:eastAsia="Calibri" w:hAnsi="Myriad Pro" w:cs="Naskhi"/>
          <w:sz w:val="24"/>
          <w:szCs w:val="24"/>
        </w:rPr>
      </w:pPr>
      <w:r w:rsidRPr="009914FC">
        <w:rPr>
          <w:rFonts w:ascii="Myriad Pro" w:eastAsia="Calibri" w:hAnsi="Myriad Pro" w:cs="Naskhi"/>
          <w:sz w:val="24"/>
          <w:szCs w:val="24"/>
        </w:rPr>
        <w:t>DOI must be provided in “bibliography” whenever a reference has “doi” identifier;</w:t>
      </w:r>
    </w:p>
    <w:p w14:paraId="5898D64F" w14:textId="77777777" w:rsidR="009914FC" w:rsidRPr="009914FC" w:rsidRDefault="009914FC" w:rsidP="0033240F">
      <w:pPr>
        <w:numPr>
          <w:ilvl w:val="0"/>
          <w:numId w:val="15"/>
        </w:numPr>
        <w:spacing w:after="0" w:line="240" w:lineRule="auto"/>
        <w:contextualSpacing/>
        <w:rPr>
          <w:rFonts w:ascii="Myriad Pro" w:eastAsia="Calibri" w:hAnsi="Myriad Pro" w:cs="Naskhi"/>
          <w:sz w:val="24"/>
          <w:szCs w:val="24"/>
        </w:rPr>
      </w:pPr>
      <w:r w:rsidRPr="009914FC">
        <w:rPr>
          <w:rFonts w:ascii="Myriad Pro" w:eastAsia="Calibri" w:hAnsi="Myriad Pro" w:cs="Naskhi"/>
          <w:sz w:val="24"/>
          <w:szCs w:val="24"/>
        </w:rPr>
        <w:t xml:space="preserve">The list of bibliography must be sorted in alphabetical order, however in regard Arabic names with article “al”, the article is not in consideration. </w:t>
      </w:r>
    </w:p>
    <w:p w14:paraId="7A626791" w14:textId="7451C19A" w:rsidR="009914FC" w:rsidRPr="009914FC" w:rsidRDefault="009914FC" w:rsidP="0033240F">
      <w:pPr>
        <w:numPr>
          <w:ilvl w:val="0"/>
          <w:numId w:val="15"/>
        </w:numPr>
        <w:spacing w:after="0" w:line="240" w:lineRule="auto"/>
        <w:contextualSpacing/>
        <w:rPr>
          <w:rFonts w:ascii="Myriad Pro" w:eastAsia="Calibri" w:hAnsi="Myriad Pro" w:cs="Naskhi"/>
          <w:sz w:val="24"/>
          <w:szCs w:val="24"/>
        </w:rPr>
      </w:pPr>
      <w:r w:rsidRPr="009914FC">
        <w:rPr>
          <w:rFonts w:ascii="Myriad Pro" w:eastAsia="Calibri" w:hAnsi="Myriad Pro" w:cs="Naskhi"/>
          <w:sz w:val="24"/>
          <w:szCs w:val="24"/>
        </w:rPr>
        <w:t xml:space="preserve">It is highly recommended to use any reference manager software, such as ZOTERO or Mendeley to manage your citation; and the citation style of </w:t>
      </w:r>
      <w:r w:rsidR="009E6452">
        <w:rPr>
          <w:rFonts w:ascii="Myriad Pro" w:eastAsia="Calibri" w:hAnsi="Myriad Pro" w:cs="Naskhi"/>
          <w:sz w:val="24"/>
          <w:szCs w:val="24"/>
        </w:rPr>
        <w:t xml:space="preserve">Journal </w:t>
      </w:r>
      <w:proofErr w:type="spellStart"/>
      <w:r w:rsidR="009E6452">
        <w:rPr>
          <w:rFonts w:ascii="Myriad Pro" w:eastAsia="Calibri" w:hAnsi="Myriad Pro" w:cs="Naskhi"/>
          <w:sz w:val="24"/>
          <w:szCs w:val="24"/>
        </w:rPr>
        <w:t>Paranawa</w:t>
      </w:r>
      <w:proofErr w:type="spellEnd"/>
      <w:r w:rsidR="009E6452">
        <w:rPr>
          <w:rFonts w:ascii="Myriad Pro" w:eastAsia="Calibri" w:hAnsi="Myriad Pro" w:cs="Naskhi"/>
          <w:sz w:val="24"/>
          <w:szCs w:val="24"/>
        </w:rPr>
        <w:t xml:space="preserve"> Institute</w:t>
      </w:r>
    </w:p>
    <w:p w14:paraId="2C2C21D5" w14:textId="0CEEC6D2" w:rsidR="009914FC" w:rsidRPr="009914FC" w:rsidRDefault="009914FC" w:rsidP="0033240F">
      <w:pPr>
        <w:numPr>
          <w:ilvl w:val="0"/>
          <w:numId w:val="15"/>
        </w:numPr>
        <w:spacing w:after="0" w:line="240" w:lineRule="auto"/>
        <w:contextualSpacing/>
        <w:rPr>
          <w:rFonts w:ascii="Myriad Pro" w:eastAsia="Calibri" w:hAnsi="Myriad Pro" w:cs="Naskhi"/>
          <w:sz w:val="24"/>
          <w:szCs w:val="24"/>
        </w:rPr>
      </w:pPr>
      <w:r w:rsidRPr="009914FC">
        <w:rPr>
          <w:rFonts w:ascii="Myriad Pro" w:eastAsia="Calibri" w:hAnsi="Myriad Pro" w:cs="Naskhi"/>
          <w:sz w:val="24"/>
          <w:szCs w:val="24"/>
        </w:rPr>
        <w:t xml:space="preserve">Arabic word should be transliterated according to </w:t>
      </w:r>
      <w:r w:rsidR="009E6452">
        <w:rPr>
          <w:rFonts w:ascii="Myriad Pro" w:eastAsia="Calibri" w:hAnsi="Myriad Pro" w:cs="Naskhi"/>
          <w:sz w:val="24"/>
          <w:szCs w:val="24"/>
        </w:rPr>
        <w:t>common</w:t>
      </w:r>
      <w:r w:rsidRPr="009914FC">
        <w:rPr>
          <w:rFonts w:ascii="Myriad Pro" w:eastAsia="Calibri" w:hAnsi="Myriad Pro" w:cs="Naskhi"/>
          <w:sz w:val="24"/>
          <w:szCs w:val="24"/>
        </w:rPr>
        <w:t xml:space="preserve"> style of Arabic transliteration, please insert every symbol of transliterated Arabic letter as a proper Unicode character symbol; </w:t>
      </w:r>
    </w:p>
    <w:p w14:paraId="25757D17" w14:textId="7EED9717" w:rsidR="0037686D" w:rsidRPr="007D0E46" w:rsidRDefault="009914FC" w:rsidP="007D0E46">
      <w:pPr>
        <w:numPr>
          <w:ilvl w:val="0"/>
          <w:numId w:val="15"/>
        </w:numPr>
        <w:spacing w:after="0" w:line="240" w:lineRule="auto"/>
        <w:contextualSpacing/>
        <w:rPr>
          <w:rFonts w:ascii="Myriad Pro" w:eastAsia="Calibri" w:hAnsi="Myriad Pro" w:cs="Naskhi"/>
          <w:sz w:val="24"/>
          <w:szCs w:val="24"/>
        </w:rPr>
      </w:pPr>
      <w:r w:rsidRPr="009914FC">
        <w:rPr>
          <w:rFonts w:ascii="Myriad Pro" w:eastAsia="Calibri" w:hAnsi="Myriad Pro" w:cs="Naskhi"/>
          <w:sz w:val="24"/>
          <w:szCs w:val="24"/>
        </w:rPr>
        <w:t xml:space="preserve">An </w:t>
      </w:r>
      <w:proofErr w:type="gramStart"/>
      <w:r w:rsidRPr="009914FC">
        <w:rPr>
          <w:rFonts w:ascii="Myriad Pro" w:eastAsia="Calibri" w:hAnsi="Myriad Pro" w:cs="Naskhi"/>
          <w:sz w:val="24"/>
          <w:szCs w:val="24"/>
        </w:rPr>
        <w:t>author guidelines</w:t>
      </w:r>
      <w:proofErr w:type="gramEnd"/>
      <w:r w:rsidRPr="009914FC">
        <w:rPr>
          <w:rFonts w:ascii="Myriad Pro" w:eastAsia="Calibri" w:hAnsi="Myriad Pro" w:cs="Naskhi"/>
          <w:sz w:val="24"/>
          <w:szCs w:val="24"/>
        </w:rPr>
        <w:t xml:space="preserve"> is available also </w:t>
      </w:r>
      <w:r w:rsidR="009E6452">
        <w:rPr>
          <w:rFonts w:ascii="Myriad Pro" w:eastAsia="Calibri" w:hAnsi="Myriad Pro" w:cs="Naskhi"/>
          <w:sz w:val="24"/>
          <w:szCs w:val="24"/>
        </w:rPr>
        <w:t>on our website.</w:t>
      </w:r>
    </w:p>
    <w:sectPr w:rsidR="0037686D" w:rsidRPr="007D0E46" w:rsidSect="0019128C">
      <w:footerReference w:type="default" r:id="rId12"/>
      <w:pgSz w:w="11907" w:h="16840" w:code="9"/>
      <w:pgMar w:top="1418"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EAAD2" w14:textId="77777777" w:rsidR="00D93A63" w:rsidRDefault="00D93A63" w:rsidP="009C110C">
      <w:pPr>
        <w:spacing w:after="0" w:line="240" w:lineRule="auto"/>
      </w:pPr>
      <w:r>
        <w:separator/>
      </w:r>
    </w:p>
  </w:endnote>
  <w:endnote w:type="continuationSeparator" w:id="0">
    <w:p w14:paraId="6819396F" w14:textId="77777777" w:rsidR="00D93A63" w:rsidRDefault="00D93A63" w:rsidP="009C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Naskhi">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8205" w14:textId="77777777" w:rsidR="00C70275" w:rsidRDefault="00C70275" w:rsidP="00C70275">
    <w:pPr>
      <w:pStyle w:val="Footer"/>
    </w:pPr>
  </w:p>
  <w:p w14:paraId="0E872B41" w14:textId="77777777" w:rsidR="00A839E2" w:rsidRDefault="00A839E2" w:rsidP="00C70275">
    <w:pPr>
      <w:pStyle w:val="Footer"/>
    </w:pPr>
  </w:p>
  <w:p w14:paraId="23B65149" w14:textId="77777777" w:rsidR="00A839E2" w:rsidRDefault="00A839E2" w:rsidP="00C70275">
    <w:pPr>
      <w:pStyle w:val="Footer"/>
    </w:pPr>
  </w:p>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4960"/>
      <w:gridCol w:w="708"/>
    </w:tblGrid>
    <w:tr w:rsidR="00A839E2" w14:paraId="53051919" w14:textId="77777777" w:rsidTr="009914FC">
      <w:tc>
        <w:tcPr>
          <w:tcW w:w="3404" w:type="dxa"/>
          <w:tcBorders>
            <w:top w:val="single" w:sz="4" w:space="0" w:color="auto"/>
          </w:tcBorders>
        </w:tcPr>
        <w:p w14:paraId="791EC5F0" w14:textId="77777777" w:rsidR="00A839E2" w:rsidRDefault="00A839E2" w:rsidP="00C70275">
          <w:pPr>
            <w:pStyle w:val="Footer"/>
            <w:rPr>
              <w:noProof/>
            </w:rPr>
          </w:pPr>
        </w:p>
      </w:tc>
      <w:tc>
        <w:tcPr>
          <w:tcW w:w="4960" w:type="dxa"/>
          <w:tcBorders>
            <w:top w:val="single" w:sz="4" w:space="0" w:color="auto"/>
          </w:tcBorders>
          <w:vAlign w:val="center"/>
        </w:tcPr>
        <w:p w14:paraId="2C9C938E" w14:textId="77777777" w:rsidR="00A839E2" w:rsidRPr="00C70275" w:rsidRDefault="00A839E2" w:rsidP="00C70275">
          <w:pPr>
            <w:pStyle w:val="Footer"/>
            <w:rPr>
              <w:rFonts w:ascii="Myriad Pro" w:hAnsi="Myriad Pro"/>
              <w:sz w:val="16"/>
              <w:szCs w:val="16"/>
            </w:rPr>
          </w:pPr>
        </w:p>
      </w:tc>
      <w:tc>
        <w:tcPr>
          <w:tcW w:w="708" w:type="dxa"/>
          <w:tcBorders>
            <w:top w:val="single" w:sz="4" w:space="0" w:color="auto"/>
          </w:tcBorders>
          <w:shd w:val="clear" w:color="auto" w:fill="FFFFFF"/>
          <w:vAlign w:val="center"/>
        </w:tcPr>
        <w:p w14:paraId="0DD582BC" w14:textId="77777777" w:rsidR="00A839E2" w:rsidRDefault="00A839E2" w:rsidP="00C70275">
          <w:pPr>
            <w:pStyle w:val="Footer"/>
            <w:jc w:val="center"/>
          </w:pPr>
        </w:p>
      </w:tc>
    </w:tr>
    <w:tr w:rsidR="00C70275" w14:paraId="5910BAE4" w14:textId="77777777" w:rsidTr="00A839E2">
      <w:tc>
        <w:tcPr>
          <w:tcW w:w="3404" w:type="dxa"/>
        </w:tcPr>
        <w:p w14:paraId="73E5C5DE" w14:textId="1EA03A60" w:rsidR="00C70275" w:rsidRDefault="00C70275" w:rsidP="00C70275">
          <w:pPr>
            <w:pStyle w:val="Footer"/>
          </w:pPr>
          <w:r>
            <w:rPr>
              <w:noProof/>
            </w:rPr>
            <w:drawing>
              <wp:inline distT="0" distB="0" distL="0" distR="0" wp14:anchorId="5249AE04" wp14:editId="49B3C48F">
                <wp:extent cx="2024742" cy="387306"/>
                <wp:effectExtent l="0" t="0" r="0" b="0"/>
                <wp:docPr id="1770475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95082" name="Picture 1581795082"/>
                        <pic:cNvPicPr/>
                      </pic:nvPicPr>
                      <pic:blipFill rotWithShape="1">
                        <a:blip r:embed="rId1">
                          <a:extLst>
                            <a:ext uri="{28A0092B-C50C-407E-A947-70E740481C1C}">
                              <a14:useLocalDpi xmlns:a14="http://schemas.microsoft.com/office/drawing/2010/main" val="0"/>
                            </a:ext>
                          </a:extLst>
                        </a:blip>
                        <a:srcRect r="7443"/>
                        <a:stretch/>
                      </pic:blipFill>
                      <pic:spPr bwMode="auto">
                        <a:xfrm>
                          <a:off x="0" y="0"/>
                          <a:ext cx="2045181" cy="391216"/>
                        </a:xfrm>
                        <a:prstGeom prst="rect">
                          <a:avLst/>
                        </a:prstGeom>
                        <a:ln>
                          <a:noFill/>
                        </a:ln>
                        <a:extLst>
                          <a:ext uri="{53640926-AAD7-44D8-BBD7-CCE9431645EC}">
                            <a14:shadowObscured xmlns:a14="http://schemas.microsoft.com/office/drawing/2010/main"/>
                          </a:ext>
                        </a:extLst>
                      </pic:spPr>
                    </pic:pic>
                  </a:graphicData>
                </a:graphic>
              </wp:inline>
            </w:drawing>
          </w:r>
        </w:p>
      </w:tc>
      <w:tc>
        <w:tcPr>
          <w:tcW w:w="4960" w:type="dxa"/>
          <w:vMerge w:val="restart"/>
          <w:vAlign w:val="center"/>
        </w:tcPr>
        <w:p w14:paraId="4B0DBBA9" w14:textId="4ED98736" w:rsidR="00715FBB" w:rsidRDefault="007D0E46" w:rsidP="00715FBB">
          <w:pPr>
            <w:pStyle w:val="Footer"/>
            <w:rPr>
              <w:rFonts w:ascii="Myriad Pro" w:hAnsi="Myriad Pro"/>
              <w:i/>
              <w:iCs/>
              <w:sz w:val="16"/>
              <w:szCs w:val="16"/>
            </w:rPr>
          </w:pPr>
          <w:r>
            <w:rPr>
              <w:rFonts w:ascii="Myriad Pro" w:hAnsi="Myriad Pro"/>
              <w:sz w:val="16"/>
              <w:szCs w:val="16"/>
              <w:lang w:val="id-ID"/>
            </w:rPr>
            <w:t>The Main Title of The Article, Typed in Size 8pt Regular</w:t>
          </w:r>
          <w:r w:rsidR="00715FBB" w:rsidRPr="00715FBB">
            <w:rPr>
              <w:rFonts w:ascii="Myriad Pro" w:hAnsi="Myriad Pro"/>
              <w:i/>
              <w:iCs/>
              <w:sz w:val="16"/>
              <w:szCs w:val="16"/>
            </w:rPr>
            <w:t xml:space="preserve"> </w:t>
          </w:r>
        </w:p>
        <w:p w14:paraId="7246A80C" w14:textId="3545FD30" w:rsidR="00C70275" w:rsidRPr="00C70275" w:rsidRDefault="007D0E46" w:rsidP="00715FBB">
          <w:pPr>
            <w:pStyle w:val="Footer"/>
            <w:rPr>
              <w:rFonts w:ascii="Myriad Pro" w:hAnsi="Myriad Pro"/>
              <w:i/>
              <w:iCs/>
            </w:rPr>
          </w:pPr>
          <w:r>
            <w:rPr>
              <w:rFonts w:ascii="Myriad Pro" w:hAnsi="Myriad Pro"/>
              <w:i/>
              <w:iCs/>
              <w:sz w:val="16"/>
              <w:szCs w:val="16"/>
            </w:rPr>
            <w:t>Author Names, separated with commas, typed in size 8pt Italic</w:t>
          </w:r>
        </w:p>
      </w:tc>
      <w:tc>
        <w:tcPr>
          <w:tcW w:w="708" w:type="dxa"/>
          <w:vMerge w:val="restart"/>
          <w:shd w:val="clear" w:color="auto" w:fill="FFC000"/>
          <w:vAlign w:val="center"/>
        </w:tcPr>
        <w:sdt>
          <w:sdtPr>
            <w:id w:val="1639219603"/>
            <w:docPartObj>
              <w:docPartGallery w:val="Page Numbers (Bottom of Page)"/>
              <w:docPartUnique/>
            </w:docPartObj>
          </w:sdtPr>
          <w:sdtEndPr>
            <w:rPr>
              <w:rFonts w:ascii="Myriad Pro" w:hAnsi="Myriad Pro"/>
              <w:b/>
              <w:bCs/>
              <w:noProof/>
              <w:sz w:val="36"/>
              <w:szCs w:val="36"/>
            </w:rPr>
          </w:sdtEndPr>
          <w:sdtContent>
            <w:p w14:paraId="1BA9B851" w14:textId="0729C6BB" w:rsidR="00C70275" w:rsidRPr="00C70275" w:rsidRDefault="00C70275" w:rsidP="00C70275">
              <w:pPr>
                <w:pStyle w:val="Footer"/>
                <w:jc w:val="center"/>
                <w:rPr>
                  <w:rFonts w:ascii="Myriad Pro" w:hAnsi="Myriad Pro"/>
                  <w:b/>
                  <w:bCs/>
                  <w:sz w:val="36"/>
                  <w:szCs w:val="36"/>
                </w:rPr>
              </w:pPr>
              <w:r w:rsidRPr="00C70275">
                <w:rPr>
                  <w:rFonts w:ascii="Myriad Pro" w:hAnsi="Myriad Pro"/>
                  <w:b/>
                  <w:bCs/>
                  <w:sz w:val="36"/>
                  <w:szCs w:val="36"/>
                </w:rPr>
                <w:fldChar w:fldCharType="begin"/>
              </w:r>
              <w:r w:rsidRPr="00C70275">
                <w:rPr>
                  <w:rFonts w:ascii="Myriad Pro" w:hAnsi="Myriad Pro"/>
                  <w:b/>
                  <w:bCs/>
                  <w:sz w:val="36"/>
                  <w:szCs w:val="36"/>
                </w:rPr>
                <w:instrText xml:space="preserve"> PAGE   \* MERGEFORMAT </w:instrText>
              </w:r>
              <w:r w:rsidRPr="00C70275">
                <w:rPr>
                  <w:rFonts w:ascii="Myriad Pro" w:hAnsi="Myriad Pro"/>
                  <w:b/>
                  <w:bCs/>
                  <w:sz w:val="36"/>
                  <w:szCs w:val="36"/>
                </w:rPr>
                <w:fldChar w:fldCharType="separate"/>
              </w:r>
              <w:r w:rsidRPr="00C70275">
                <w:rPr>
                  <w:rFonts w:ascii="Myriad Pro" w:hAnsi="Myriad Pro"/>
                  <w:b/>
                  <w:bCs/>
                  <w:sz w:val="36"/>
                  <w:szCs w:val="36"/>
                </w:rPr>
                <w:t>1</w:t>
              </w:r>
              <w:r w:rsidRPr="00C70275">
                <w:rPr>
                  <w:rFonts w:ascii="Myriad Pro" w:hAnsi="Myriad Pro"/>
                  <w:b/>
                  <w:bCs/>
                  <w:noProof/>
                  <w:sz w:val="36"/>
                  <w:szCs w:val="36"/>
                </w:rPr>
                <w:fldChar w:fldCharType="end"/>
              </w:r>
            </w:p>
          </w:sdtContent>
        </w:sdt>
      </w:tc>
    </w:tr>
    <w:tr w:rsidR="00C70275" w14:paraId="2A3B8534" w14:textId="77777777" w:rsidTr="00A839E2">
      <w:tc>
        <w:tcPr>
          <w:tcW w:w="3404" w:type="dxa"/>
        </w:tcPr>
        <w:p w14:paraId="71DE90E5" w14:textId="6BE67112" w:rsidR="00C70275" w:rsidRPr="00C70275" w:rsidRDefault="00C70275" w:rsidP="00C70275">
          <w:pPr>
            <w:pStyle w:val="Footer"/>
            <w:rPr>
              <w:rFonts w:ascii="Myriad Pro" w:hAnsi="Myriad Pro"/>
              <w:noProof/>
              <w:sz w:val="14"/>
              <w:szCs w:val="14"/>
            </w:rPr>
          </w:pPr>
          <w:r w:rsidRPr="00C70275">
            <w:rPr>
              <w:rFonts w:ascii="Myriad Pro" w:hAnsi="Myriad Pro"/>
              <w:noProof/>
              <w:sz w:val="14"/>
              <w:szCs w:val="14"/>
            </w:rPr>
            <w:t xml:space="preserve">Volume </w:t>
          </w:r>
          <w:r w:rsidR="00F126BB" w:rsidRPr="008009EF">
            <w:rPr>
              <w:rFonts w:ascii="Myriad Pro" w:hAnsi="Myriad Pro"/>
              <w:noProof/>
              <w:color w:val="FF0000"/>
              <w:sz w:val="14"/>
              <w:szCs w:val="14"/>
            </w:rPr>
            <w:t>1</w:t>
          </w:r>
          <w:r w:rsidRPr="00C70275">
            <w:rPr>
              <w:rFonts w:ascii="Myriad Pro" w:hAnsi="Myriad Pro"/>
              <w:noProof/>
              <w:sz w:val="14"/>
              <w:szCs w:val="14"/>
            </w:rPr>
            <w:t xml:space="preserve"> </w:t>
          </w:r>
          <w:r w:rsidR="00F126BB">
            <w:rPr>
              <w:rFonts w:ascii="Myriad Pro" w:hAnsi="Myriad Pro"/>
              <w:noProof/>
              <w:sz w:val="14"/>
              <w:szCs w:val="14"/>
            </w:rPr>
            <w:t>Number</w:t>
          </w:r>
          <w:r w:rsidRPr="00C70275">
            <w:rPr>
              <w:rFonts w:ascii="Myriad Pro" w:hAnsi="Myriad Pro"/>
              <w:noProof/>
              <w:sz w:val="14"/>
              <w:szCs w:val="14"/>
            </w:rPr>
            <w:t xml:space="preserve"> </w:t>
          </w:r>
          <w:r w:rsidRPr="008009EF">
            <w:rPr>
              <w:rFonts w:ascii="Myriad Pro" w:hAnsi="Myriad Pro"/>
              <w:noProof/>
              <w:color w:val="FF0000"/>
              <w:sz w:val="14"/>
              <w:szCs w:val="14"/>
            </w:rPr>
            <w:t>1</w:t>
          </w:r>
          <w:r w:rsidRPr="00C70275">
            <w:rPr>
              <w:rFonts w:ascii="Myriad Pro" w:hAnsi="Myriad Pro"/>
              <w:noProof/>
              <w:sz w:val="14"/>
              <w:szCs w:val="14"/>
            </w:rPr>
            <w:t xml:space="preserve"> </w:t>
          </w:r>
          <w:r w:rsidR="00F126BB">
            <w:rPr>
              <w:rFonts w:ascii="Myriad Pro" w:hAnsi="Myriad Pro"/>
              <w:noProof/>
              <w:sz w:val="14"/>
              <w:szCs w:val="14"/>
            </w:rPr>
            <w:t xml:space="preserve">: </w:t>
          </w:r>
          <w:r w:rsidR="00F126BB" w:rsidRPr="008009EF">
            <w:rPr>
              <w:rFonts w:ascii="Myriad Pro" w:hAnsi="Myriad Pro"/>
              <w:noProof/>
              <w:color w:val="FF0000"/>
              <w:sz w:val="14"/>
              <w:szCs w:val="14"/>
            </w:rPr>
            <w:t>January - June</w:t>
          </w:r>
          <w:r w:rsidRPr="008009EF">
            <w:rPr>
              <w:rFonts w:ascii="Myriad Pro" w:hAnsi="Myriad Pro"/>
              <w:noProof/>
              <w:color w:val="FF0000"/>
              <w:sz w:val="14"/>
              <w:szCs w:val="14"/>
            </w:rPr>
            <w:t xml:space="preserve"> 2024</w:t>
          </w:r>
        </w:p>
      </w:tc>
      <w:tc>
        <w:tcPr>
          <w:tcW w:w="4960" w:type="dxa"/>
          <w:vMerge/>
        </w:tcPr>
        <w:p w14:paraId="026999C1" w14:textId="77777777" w:rsidR="00C70275" w:rsidRDefault="00C70275" w:rsidP="00C70275">
          <w:pPr>
            <w:pStyle w:val="Footer"/>
          </w:pPr>
        </w:p>
      </w:tc>
      <w:tc>
        <w:tcPr>
          <w:tcW w:w="708" w:type="dxa"/>
          <w:vMerge/>
          <w:shd w:val="clear" w:color="auto" w:fill="FFC000"/>
        </w:tcPr>
        <w:p w14:paraId="283C3EA2" w14:textId="77777777" w:rsidR="00C70275" w:rsidRDefault="00C70275" w:rsidP="00C70275">
          <w:pPr>
            <w:pStyle w:val="Footer"/>
          </w:pPr>
        </w:p>
      </w:tc>
    </w:tr>
  </w:tbl>
  <w:p w14:paraId="48077888" w14:textId="6E800694" w:rsidR="0019128C" w:rsidRDefault="00191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3DA37" w14:textId="77777777" w:rsidR="00D93A63" w:rsidRDefault="00D93A63" w:rsidP="009C110C">
      <w:pPr>
        <w:spacing w:after="0" w:line="240" w:lineRule="auto"/>
      </w:pPr>
      <w:r>
        <w:separator/>
      </w:r>
    </w:p>
  </w:footnote>
  <w:footnote w:type="continuationSeparator" w:id="0">
    <w:p w14:paraId="3C34AEC7" w14:textId="77777777" w:rsidR="00D93A63" w:rsidRDefault="00D93A63" w:rsidP="009C110C">
      <w:pPr>
        <w:spacing w:after="0" w:line="240" w:lineRule="auto"/>
      </w:pPr>
      <w:r>
        <w:continuationSeparator/>
      </w:r>
    </w:p>
  </w:footnote>
  <w:footnote w:id="1">
    <w:p w14:paraId="017CF150" w14:textId="2D82FDC5"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{"citationID":"frWFJ1yG","properties":{"formattedCitation":"{\\rtf Re\\uc0\\u351{}it Haylamaz, {\\i{}Aisha: The Wife, The Companion, The Scholar} (New Jersey: Tughra Books, 2014), p. 25.}","plainCitation":"Reşit Haylamaz, Aisha: The Wife, The Companion, The Scholar (New Jersey: Tughra Books, 2014), p. 25."},"citationItems":[{"id":205,"uris":["http://zotero.org/users/2106567/items/7G2S2C7D"],"uri":["http://zotero.org/users/2106567/items/7G2S2C7D"],"itemData":{"id":205,"type":"book","title":"Aisha: The Wife, The Companion, The Scholar","publisher":"Tughra Books","publisher-place":"New Jersey","number-of-pages":"285","source":"Google Books","event-place":"New Jersey","abstract":"This study by Dr. Reşit Haylamaz, an expert on the life of the Prophet and his leading Companions, reflects her life in various aspects based on reliable reports. The book clarifies her critical role at establishing the Islamic teaching, with particular reference to her role in the transmission of private matters concerning women and marital relations, as well as recording the authentic sayings of the Prophet. As her sensitivity at practicing religion is related in a rich variety of examples, much disputed issues like her marriage age and her stance about Ali ibn Abu Talib are covered as separate topics.","ISBN":"978-1-59784-654-7","shortTitle":"Aisha","language":"en","author":[{"family":"Haylamaz","given":"Reşit"}],"issued":{"date-parts":[["2014",4,22]]}},"locator":"25","label":"page"}],"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 xml:space="preserve">Reşit Haylamaz, </w:t>
      </w:r>
      <w:r w:rsidRPr="00E14B3B">
        <w:rPr>
          <w:rFonts w:ascii="Myriad Pro" w:hAnsi="Myriad Pro" w:cs="Times New Roman"/>
          <w:i/>
          <w:iCs/>
          <w:szCs w:val="24"/>
        </w:rPr>
        <w:t>Aisha: the Wife, the Companion, the Scholar</w:t>
      </w:r>
      <w:r w:rsidRPr="00E14B3B">
        <w:rPr>
          <w:rFonts w:ascii="Myriad Pro" w:hAnsi="Myriad Pro" w:cs="Times New Roman"/>
          <w:szCs w:val="24"/>
        </w:rPr>
        <w:t xml:space="preserve"> (New Jersey: Tughra Books, 2014), p. 25.</w:t>
      </w:r>
      <w:r w:rsidRPr="00E14B3B">
        <w:rPr>
          <w:rFonts w:ascii="Myriad Pro" w:hAnsi="Myriad Pro"/>
        </w:rPr>
        <w:fldChar w:fldCharType="end"/>
      </w:r>
    </w:p>
  </w:footnote>
  <w:footnote w:id="2">
    <w:p w14:paraId="31423FF0" w14:textId="154E2EEF"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{"citationID":"ClKNXunx","properties":{"formattedCitation":"{\\rtf {\\i{}Ibid.}, p. 20.}","plainCitation":"Ibid., p. 20."},"citationItems":[{"id":205,"uris":["http://zotero.org/users/2106567/items/7G2S2C7D"],"uri":["http://zotero.org/users/2106567/items/7G2S2C7D"],"itemData":{"id":205,"type":"book","title":"Aisha: The Wife, The Companion, The Scholar","publisher":"Tughra Books","publisher-place":"New Jersey","number-of-pages":"285","source":"Google Books","event-place":"New Jersey","abstract":"This study by Dr. Reşit Haylamaz, an expert on the life of the Prophet and his leading Companions, reflects her life in various aspects based on reliable reports. The book clarifies her critical role at establishing the Islamic teaching, with particular reference to her role in the transmission of private matters concerning women and marital relations, as well as recording the authentic sayings of the Prophet. As her sensitivity at practicing religion is related in a rich variety of examples, much disputed issues like her marriage age and her stance about Ali ibn Abu Talib are covered as separate topics.","ISBN":"978-1-59784-654-7","shortTitle":"Aisha","language":"en","author":[{"family":"Haylamaz","given":"Reşit"}],"issued":{"date-parts":[["2014",4,22]]}},"locator":"20","label":"page"}],"schema":"https://github.com/citation-style-language/schema/raw/master/csl-citation.json"} </w:instrText>
      </w:r>
      <w:r w:rsidRPr="00E14B3B">
        <w:rPr>
          <w:rFonts w:ascii="Myriad Pro" w:hAnsi="Myriad Pro"/>
        </w:rPr>
        <w:fldChar w:fldCharType="separate"/>
      </w:r>
      <w:r w:rsidRPr="00E14B3B">
        <w:rPr>
          <w:rFonts w:ascii="Myriad Pro" w:hAnsi="Myriad Pro" w:cs="Times New Roman"/>
          <w:i/>
          <w:iCs/>
          <w:szCs w:val="24"/>
        </w:rPr>
        <w:t>Ibid.</w:t>
      </w:r>
      <w:r w:rsidRPr="00E14B3B">
        <w:rPr>
          <w:rFonts w:ascii="Myriad Pro" w:hAnsi="Myriad Pro" w:cs="Times New Roman"/>
          <w:szCs w:val="24"/>
        </w:rPr>
        <w:t>, p. 20.</w:t>
      </w:r>
      <w:r w:rsidRPr="00E14B3B">
        <w:rPr>
          <w:rFonts w:ascii="Myriad Pro" w:hAnsi="Myriad Pro"/>
        </w:rPr>
        <w:fldChar w:fldCharType="end"/>
      </w:r>
    </w:p>
  </w:footnote>
  <w:footnote w:id="3">
    <w:p w14:paraId="559BA4AB" w14:textId="736B3B6C"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{"citationID":"FhVcThIT","properties":{"formattedCitation":"{\\rtf Wahbah az-Zuhaili, {\\i{}al-Fiqh al-Isl\\uc0\\u257{}m\\uc0\\u299{} wa Adillatuhu}, vol. II, 2nd edition (Beirut: D\\uc0\\u257{}r al-Fikr, 1985), p. 3.}","plainCitation":"Wahbah az-Zuhaili, al-Fiqh al-Islāmī wa Adillatuhu, vol. II, 2nd edition (Beirut: Dār al-Fikr, 1985), p. 3."},"citationItems":[{"id":2835,"uris":["http://zotero.org/users/2106567/items/VJRKCBCR"],"uri":["http://zotero.org/users/2106567/items/VJRKCBCR"],"itemData":{"id":2835,"type":"book","title":"al-Fiqh al-Islāmī wa Adillatuhu","publisher":"Dār al-Fikr","publisher-place":"Beirut","volume":"II","edition":"2","event-place":"Beirut","author":[{"family":"Zuhaili","given":"Wahbah","non-dropping-particle":"az-"}],"issued":{"date-parts":[["1985"]]}},"locator":"3","label":"page"}],"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 xml:space="preserve">Wahbah az-Zuhaili, </w:t>
      </w:r>
      <w:r w:rsidRPr="00E14B3B">
        <w:rPr>
          <w:rFonts w:ascii="Myriad Pro" w:hAnsi="Myriad Pro" w:cs="Times New Roman"/>
          <w:i/>
          <w:iCs/>
          <w:szCs w:val="24"/>
        </w:rPr>
        <w:t>al-Fiqh al-Islāmī wa Adillatuhu</w:t>
      </w:r>
      <w:r w:rsidRPr="00E14B3B">
        <w:rPr>
          <w:rFonts w:ascii="Myriad Pro" w:hAnsi="Myriad Pro" w:cs="Times New Roman"/>
          <w:szCs w:val="24"/>
        </w:rPr>
        <w:t>, vol. II, 2nd edition (Beirut: Dār al-Fikr, 1985), p. 3.</w:t>
      </w:r>
      <w:r w:rsidRPr="00E14B3B">
        <w:rPr>
          <w:rFonts w:ascii="Myriad Pro" w:hAnsi="Myriad Pro"/>
        </w:rPr>
        <w:fldChar w:fldCharType="end"/>
      </w:r>
    </w:p>
  </w:footnote>
  <w:footnote w:id="4">
    <w:p w14:paraId="4F09083A" w14:textId="76CFB3BA"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{"citationID":"sHJUUIJ3","properties":{"formattedCitation":"{\\rtf {\\i{}Ibid.}, II: 5.}","plainCitation":"Ibid., II: 5."},"citationItems":[{"id":2835,"uris":["http://zotero.org/users/2106567/items/VJRKCBCR"],"uri":["http://zotero.org/users/2106567/items/VJRKCBCR"],"itemData":{"id":2835,"type":"book","title":"al-Fiqh al-Islāmī wa Adillatuhu","publisher":"Dār al-Fikr","publisher-place":"Beirut","volume":"II","edition":"2","event-place":"Beirut","author":[{"family":"Zuhaili","given":"Wahbah","non-dropping-particle":"az-"}],"issued":{"date-parts":[["1985"]]}},"locator":"5","label":"page"}],"schema":"https://github.com/citation-style-language/schema/raw/master/csl-citation.json"} </w:instrText>
      </w:r>
      <w:r w:rsidRPr="00E14B3B">
        <w:rPr>
          <w:rFonts w:ascii="Myriad Pro" w:hAnsi="Myriad Pro"/>
        </w:rPr>
        <w:fldChar w:fldCharType="separate"/>
      </w:r>
      <w:r w:rsidRPr="00E14B3B">
        <w:rPr>
          <w:rFonts w:ascii="Myriad Pro" w:hAnsi="Myriad Pro" w:cs="Times New Roman"/>
          <w:i/>
          <w:iCs/>
          <w:szCs w:val="24"/>
        </w:rPr>
        <w:t>Ibid.</w:t>
      </w:r>
      <w:r w:rsidRPr="00E14B3B">
        <w:rPr>
          <w:rFonts w:ascii="Myriad Pro" w:hAnsi="Myriad Pro" w:cs="Times New Roman"/>
          <w:szCs w:val="24"/>
        </w:rPr>
        <w:t>, II: 5.</w:t>
      </w:r>
      <w:r w:rsidRPr="00E14B3B">
        <w:rPr>
          <w:rFonts w:ascii="Myriad Pro" w:hAnsi="Myriad Pro"/>
        </w:rPr>
        <w:fldChar w:fldCharType="end"/>
      </w:r>
    </w:p>
  </w:footnote>
  <w:footnote w:id="5">
    <w:p w14:paraId="288D81F9" w14:textId="192ED4B8"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{"citationID":"hJ2ELyYy","properties":{"formattedCitation":"{\\rtf Haylamaz, {\\i{}Aisha}, p. 50.}","plainCitation":"Haylamaz, Aisha, p. 50."},"citationItems":[{"id":205,"uris":["http://zotero.org/users/2106567/items/7G2S2C7D"],"uri":["http://zotero.org/users/2106567/items/7G2S2C7D"],"itemData":{"id":205,"type":"book","title":"Aisha: The Wife, The Companion, The Scholar","publisher":"Tughra Books","publisher-place":"New Jersey","number-of-pages":"285","source":"Google Books","event-place":"New Jersey","abstract":"This study by Dr. Reşit Haylamaz, an expert on the life of the Prophet and his leading Companions, reflects her life in various aspects based on reliable reports. The book clarifies her critical role at establishing the Islamic teaching, with particular reference to her role in the transmission of private matters concerning women and marital relations, as well as recording the authentic sayings of the Prophet. As her sensitivity at practicing religion is related in a rich variety of examples, much disputed issues like her marriage age and her stance about Ali ibn Abu Talib are covered as separate topics.","ISBN":"978-1-59784-654-7","shortTitle":"Aisha","language":"en","author":[{"family":"Haylamaz","given":"Reşit"}],"issued":{"date-parts":[["2014",4,22]]}},"locator":"50","label":"page"}],"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 xml:space="preserve">Haylamaz, </w:t>
      </w:r>
      <w:r w:rsidRPr="00E14B3B">
        <w:rPr>
          <w:rFonts w:ascii="Myriad Pro" w:hAnsi="Myriad Pro" w:cs="Times New Roman"/>
          <w:i/>
          <w:iCs/>
          <w:szCs w:val="24"/>
        </w:rPr>
        <w:t>Aisha</w:t>
      </w:r>
      <w:r w:rsidRPr="00E14B3B">
        <w:rPr>
          <w:rFonts w:ascii="Myriad Pro" w:hAnsi="Myriad Pro" w:cs="Times New Roman"/>
          <w:szCs w:val="24"/>
        </w:rPr>
        <w:t>, p. 50.</w:t>
      </w:r>
      <w:r w:rsidRPr="00E14B3B">
        <w:rPr>
          <w:rFonts w:ascii="Myriad Pro" w:hAnsi="Myriad Pro"/>
        </w:rPr>
        <w:fldChar w:fldCharType="end"/>
      </w:r>
    </w:p>
  </w:footnote>
  <w:footnote w:id="6">
    <w:p w14:paraId="57BFEC52" w14:textId="51C2C991" w:rsidR="009914FC" w:rsidRPr="00E14B3B" w:rsidRDefault="009914FC" w:rsidP="00F36F8A">
      <w:pPr>
        <w:pStyle w:val="10footnotetext"/>
        <w:spacing w:after="120"/>
        <w:ind w:firstLine="0"/>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{"citationID":"wJPQoTqY","properties":{"formattedCitation":"{\\rtf Moch Nur Ichwan, \\uc0\\u8220{}Differing Responses to an Ahmadi Translation and Exegesis: The Holy Qur\\uc0\\u8217{}\\uc0\\u226{}n in Egypt and Indonesia\\uc0\\u8221{}, {\\i{}Archipel}, vol. 62, no. 1 (2001), pp. 143\\uc0\\u8211{}61.}","plainCitation":"Moch Nur Ichwan, “Differing Responses to an Ahmadi Translation and Exegesis: The Holy Qur’ân in Egypt and Indonesia”, Archipel, vol. 62, no. 1 (2001), pp. 143–61."},"citationItems":[{"id":2754,"uris":["http://zotero.org/users/2106567/items/DREE7WGD"],"uri":["http://zotero.org/users/2106567/items/DREE7WGD"],"itemData":{"id":2754,"type":"article-journal","title":"Differing Responses to an Ahmadi Translation and Exegesis: The Holy Qur'ân in Egypt and Indonesia","container-title":"Archipel","page":"143-161","volume":"62","issue":"1","source":"CrossRef","DOI":"10.3406/arch.2001.3668","ISSN":"0044-8613","shortTitle":"Differing Responses to an Ahmadi Translation and Exegesis","language":"fr","author":[{"family":"Nur Ichwan","given":"Moch"}],"issued":{"date-parts":[["2001"]]}}}],"schema":"https://github.com/citation-style-language/schema/raw/master/csl-citation.json"} </w:instrText>
      </w:r>
      <w:r w:rsidRPr="00E14B3B">
        <w:rPr>
          <w:rFonts w:ascii="Myriad Pro" w:hAnsi="Myriad Pro"/>
        </w:rPr>
        <w:fldChar w:fldCharType="separate"/>
      </w:r>
      <w:r w:rsidRPr="00E14B3B">
        <w:rPr>
          <w:rFonts w:ascii="Myriad Pro" w:hAnsi="Myriad Pro"/>
        </w:rPr>
        <w:t xml:space="preserve">Moch Nur Ichwan, “Differing Responses to an Ahmadi Translation and Exegesis: the Holy Qur’ân in Egypt and Indonesia”, </w:t>
      </w:r>
      <w:r w:rsidRPr="00E14B3B">
        <w:rPr>
          <w:rFonts w:ascii="Myriad Pro" w:hAnsi="Myriad Pro"/>
          <w:i/>
          <w:iCs/>
        </w:rPr>
        <w:t>Archipel</w:t>
      </w:r>
      <w:r w:rsidRPr="00E14B3B">
        <w:rPr>
          <w:rFonts w:ascii="Myriad Pro" w:hAnsi="Myriad Pro"/>
        </w:rPr>
        <w:t>, vol. 62, no. 1 (2001), pp. 143–61.</w:t>
      </w:r>
      <w:r w:rsidRPr="00E14B3B">
        <w:rPr>
          <w:rFonts w:ascii="Myriad Pro" w:hAnsi="Myriad Pro"/>
        </w:rPr>
        <w:fldChar w:fldCharType="end"/>
      </w:r>
    </w:p>
  </w:footnote>
  <w:footnote w:id="7">
    <w:p w14:paraId="78D9EED6" w14:textId="38BBB35E"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{"citationID":"LHzTPfOV","properties":{"formattedCitation":"{\\rtf Carlos Ulibarri, \\uc0\\u8220{}Rational Philanthropy and Cultural Capital\\uc0\\u8221{}, {\\i{}Journal of Cultural Economics}, vol. 24, no. 2 (2000), p. 5.}","plainCitation":"Carlos Ulibarri, “Rational Philanthropy and Cultural Capital”, Journal of Cultural Economics, vol. 24, no. 2 (2000), p. 5."},"citationItems":[{"id":84,"uris":["http://zotero.org/users/2106567/items/46UUVIUZ"],"uri":["http://zotero.org/users/2106567/items/46UUVIUZ"],"itemData":{"id":84,"type":"article-journal","title":"Rational Philanthropy and Cultural Capital","container-title":"Journal of Cultural Economics","page":"135-146","volume":"24","issue":"2","source":"RePEc - IDEAS","abstract":"This paper develops a theory of rational philanthropyin forming ``cultural capital'' and aestheticpreferences. The study maintains that changes incapital market opportunities provide investmentmotives for private and public giving. Theseimplications are examined in a Vector Autoregressive(VAR) model of funding in the arts and humanities inthe United States for the period 1966 to 1997. Theresults suggest private philanthropy increased inresponse to both lower real returns on capital marketassets and cuts in public funding. On the other hand,public funding for the endowments is not explained byany of the variables in the model, including its pasthistory. Copyright Kluwer Academic Publishers 2000","DOI":"10.1023/A:1007639601013","shortTitle":"Rational Philanthropy","author":[{"family":"Ulibarri","given":"Carlos"}],"issued":{"date-parts":[["2000"]]}},"locator":"5","label":"page"}],"schema":"https://github.com/citation-style-language/schema/raw/master/csl-citation.json"}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 xml:space="preserve">Carlos Ulibarri, “Rational Philanthropy and Cultural Capital”, </w:t>
      </w:r>
      <w:r w:rsidRPr="00E14B3B">
        <w:rPr>
          <w:rFonts w:ascii="Myriad Pro" w:hAnsi="Myriad Pro" w:cs="Times New Roman"/>
          <w:i/>
          <w:iCs/>
          <w:szCs w:val="24"/>
        </w:rPr>
        <w:t>Journal of Cultural Economics</w:t>
      </w:r>
      <w:r w:rsidRPr="00E14B3B">
        <w:rPr>
          <w:rFonts w:ascii="Myriad Pro" w:hAnsi="Myriad Pro" w:cs="Times New Roman"/>
          <w:szCs w:val="24"/>
        </w:rPr>
        <w:t>, vol. 24, no. 2 (2000), p. 5.</w:t>
      </w:r>
      <w:r w:rsidRPr="00E14B3B">
        <w:rPr>
          <w:rFonts w:ascii="Myriad Pro" w:hAnsi="Myriad Pro"/>
        </w:rPr>
        <w:fldChar w:fldCharType="end"/>
      </w:r>
    </w:p>
  </w:footnote>
  <w:footnote w:id="8">
    <w:p w14:paraId="5BAC7AE8" w14:textId="13DCE203"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{"citationID":"fkItHdWX","properties":{"formattedCitation":"{\\rtf Wildan Pramudya, \\uc0\\u8220{}Antropologi Zakat: System of Giving dalam Islam\\uc0\\u8221{}, {\\i{}Wildan Pramudya} (30 Aug 2010), https://pramudyarifin.wordpress.com/2010/08/30/antropologi-zakat-system-of-giving-dalam-islam/, accessed 26 May 2014.}","plainCitation":"Wildan Pramudya, “Antropologi Zakat: System of Giving dalam Islam”, Wildan Pramudya (30 Aug 2010), https://pramudyarifin.wordpress.com/2010/08/30/antropologi-zakat-system-of-giving-dalam-islam/, accessed 26 May 2014."},"citationItems":[{"id":222,"uris":["http://zotero.org/users/2106567/items/7V5BEWUI"],"uri":["http://zotero.org/users/2106567/items/7V5BEWUI"],"itemData":{"id":222,"type":"post-weblog","title":"Antropologi Zakat: System of Giving dalam Islam","container-title":"Wildan Pramudya","abstract":"Dalam tulisan singkat yang menjadi fokus dari tulisan Wldan ini akan membahas secara khusus tentang zakat dari sudut pandang antropologis, bukan dari sisi hukum normatif (fiqih). \nDalam pembahasa lainya oleh wildan di jelaskan pada bagian pembahasan bahwa zakat sebagai sytem of giving atau kita mengenalnya dengan religion giving pada pada implimentasinya di sebuah situasi sosiokultural Indonesia.\nDengan mengunakan pisau analisa dari marcell Mauss, Derrida dan Bourdieu di pembahasan tentu sangat ketal dengan perspektif antropologis..","URL":"https://pramudyarifin.wordpress.com/2010/08/30/antropologi-zakat-system-of-giving-dalam-islam/","shortTitle":"Antropologi Zakat","author":[{"family":"Pramudya","given":"Wildan"}],"issued":{"date-parts":[["2010",8,30]]},"accessed":{"date-parts":[["2014",5,26]]}}}],"schema":"https://github.com/citation-style-language/schema/raw/master/csl-citation.json"}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 xml:space="preserve">Wildan Pramudya, “Antropologi Zakat: System of Giving dalam Islam”, </w:t>
      </w:r>
      <w:r w:rsidRPr="00E14B3B">
        <w:rPr>
          <w:rFonts w:ascii="Myriad Pro" w:hAnsi="Myriad Pro" w:cs="Times New Roman"/>
          <w:i/>
          <w:iCs/>
          <w:szCs w:val="24"/>
        </w:rPr>
        <w:t>Wildan Pramudya</w:t>
      </w:r>
      <w:r w:rsidRPr="00E14B3B">
        <w:rPr>
          <w:rFonts w:ascii="Myriad Pro" w:hAnsi="Myriad Pro" w:cs="Times New Roman"/>
          <w:szCs w:val="24"/>
        </w:rPr>
        <w:t xml:space="preserve"> (30 Aug 2010), https://pramudyarifin.wordpress.com/2010/08/30/antropologi-zakat-system-of-giving-dalam-islam/, accessed 26 May 2014.</w:t>
      </w:r>
      <w:r w:rsidRPr="00E14B3B">
        <w:rPr>
          <w:rFonts w:ascii="Myriad Pro" w:hAnsi="Myriad Pro"/>
        </w:rPr>
        <w:fldChar w:fldCharType="end"/>
      </w:r>
    </w:p>
  </w:footnote>
  <w:footnote w:id="9">
    <w:p w14:paraId="02F3F72B" w14:textId="1BD73DCC"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{"citationID":"aSqHM2Us","properties":{"formattedCitation":"{\\rtf Nyein Pyae Sone, \\uc0\\u8220{}At Rangoon Mosque, Buddhist Monks Accept Alms and Discuss Tolerance\\uc0\\u8221{}, {\\i{}The Irrawaddy} (4 Jul 2013), http://www.irrawaddy.com/conflict/at-rangoon-mosque-buddhist-monks-accept-alms-and-discuss-tolerance.html, accessed 4 Jul 2013.}","plainCitation":"Nyein Pyae Sone, “At Rangoon Mosque, Buddhist Monks Accept Alms and Discuss Tolerance”, The Irrawaddy (4 Jul 2013), http://www.irrawaddy.com/conflict/at-rangoon-mosque-buddhist-monks-accept-alms-and-discuss-tolerance.html, accessed 4 Jul 2013."},"citationItems":[{"id":840,"uris":["http://zotero.org/users/2106567/items/QD54PCCF"],"uri":["http://zotero.org/users/2106567/items/QD54PCCF"],"itemData":{"id":840,"type":"post-weblog","title":"At Rangoon Mosque, Buddhist Monks Accept Alms and Discuss Tolerance","container-title":"The Irrawaddy","abstract":"At a mosque in Burma’s biggest city, an interfaith group offers Buddhist monks a meal and a chance to talk with Muslim leaders.","URL":"http://www.irrawaddy.com/conflict/at-rangoon-mosque-buddhist-monks-accept-alms-and-discuss-tolerance.html","shortTitle":"At Rangoon Mosque","author":[{"family":"Sone","given":"Nyein Pyae"}],"issued":{"date-parts":[["2013",7,4]]},"accessed":{"date-parts":[["2013",7,4]]}}}],"schema":"https://github.com/citation-style-language/schema/raw/master/csl-citation.json"}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 xml:space="preserve">Nyein Pyae Sone, “At Rangoon Mosque, Buddhist Monks Accept Alms and Discuss Tolerance”, </w:t>
      </w:r>
      <w:r w:rsidRPr="00E14B3B">
        <w:rPr>
          <w:rFonts w:ascii="Myriad Pro" w:hAnsi="Myriad Pro" w:cs="Times New Roman"/>
          <w:i/>
          <w:iCs/>
          <w:szCs w:val="24"/>
        </w:rPr>
        <w:t>The Irrawaddy</w:t>
      </w:r>
      <w:r w:rsidRPr="00E14B3B">
        <w:rPr>
          <w:rFonts w:ascii="Myriad Pro" w:hAnsi="Myriad Pro" w:cs="Times New Roman"/>
          <w:szCs w:val="24"/>
        </w:rPr>
        <w:t xml:space="preserve"> (4 Jul 2013), http://www.irrawaddy.com/conflict/at-rangoon-mosque-buddhist-monks-accept-alms-and-discuss-tolerance.html, accessed 4 Jul 2013.</w:t>
      </w:r>
      <w:r w:rsidRPr="00E14B3B">
        <w:rPr>
          <w:rFonts w:ascii="Myriad Pro" w:hAnsi="Myriad Pro"/>
        </w:rPr>
        <w:fldChar w:fldCharType="end"/>
      </w:r>
    </w:p>
  </w:footnote>
  <w:footnote w:id="10">
    <w:p w14:paraId="645DDAC6" w14:textId="2B6A7122"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E14B3B">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{"citationID":"9ohYGx5g","properties":{"formattedCitation":"{\\rtf Mark Edelman and Sandra Charvat Burke, {\\i{}Creating Philanthropy Initiatives to Enhance Community Vitality}, Staff General Research Report, no. 12951 (Iowa State University, Department of Economics, 2008), p. 4, https://ideas.repec.org/cgi-bin/htsearch?q=philanthropy, accessed 23 Jun 2015.}","plainCitation":"Mark Edelman and Sandra Charvat Burke, Creating Philanthropy Initiatives to Enhance Community Vitality, Staff General Research Report, no. 12951 (Iowa State University, Department of Economics, 2008), p. 4, https://ideas.repec.org/cgi-bin/htsearch?q=philanthropy, accessed 23 Jun 2015."},"citationItems":[{"id":1028,"uris":["http://zotero.org/users/2106567/items/VV6SVS9Q"],"uri":["http://zotero.org/users/2106567/items/VV6SVS9Q"],"itemData":{"id":1028,"type":"report","title":"Creating Philanthropy Initiatives to Enhance Community Vitality","publisher":"Iowa State University, Department of Economics","genre":"Staff General Research Report","source":"RePEc - IDEAS","abstract":"Many community leaders are interested in exploring strategies for attracting intergenerational wealth transfer and philanthropy initiatives that channel reinvestment into community foundations, endowments, and other philanthropic mechanisms for sustaining assets critical for community vitality. Do successful models for doing so exist? If so, can they be replicated? This report examines key concepts, best practices, and steps that can help motivate community leaders and enhance community vitality.","URL":"https://ideas.repec.org/cgi-bin/htsearch?q=philanthropy","number":"12951","author":[{"family":"Edelman","given":"Mark"},{"family":"Burke","given":"Sandra Charvat"}],"issued":{"date-parts":[["2008"]]},"accessed":{"date-parts":[["2015",6,23]]}},"locator":"4","label":"page"}],"schema":"https://github.com/citation-style-language/schema/raw/master/csl-citation.json"}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 xml:space="preserve">Mark Edelman and Sandra Charvat Burke, </w:t>
      </w:r>
      <w:r w:rsidRPr="00E14B3B">
        <w:rPr>
          <w:rFonts w:ascii="Myriad Pro" w:hAnsi="Myriad Pro" w:cs="Times New Roman"/>
          <w:i/>
          <w:iCs/>
          <w:szCs w:val="24"/>
        </w:rPr>
        <w:t>Creating Philanthropy Initiatives to Enhance Community Vitality</w:t>
      </w:r>
      <w:r w:rsidRPr="00E14B3B">
        <w:rPr>
          <w:rFonts w:ascii="Myriad Pro" w:hAnsi="Myriad Pro" w:cs="Times New Roman"/>
          <w:szCs w:val="24"/>
        </w:rPr>
        <w:t>, Staff General Research Report, no. 12951 (Iowa State University, Department of Economics, 2008), p. 4, https://ideas.repec.org/cgi-bin/htsearch?q=philanthropy, accessed 23 Jun 2015.</w:t>
      </w:r>
      <w:r w:rsidRPr="00E14B3B">
        <w:rPr>
          <w:rFonts w:ascii="Myriad Pro" w:hAnsi="Myriad Pro"/>
        </w:rPr>
        <w:fldChar w:fldCharType="end"/>
      </w:r>
    </w:p>
  </w:footnote>
  <w:footnote w:id="11">
    <w:p w14:paraId="7F9ED9EF" w14:textId="45069C02"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F36F8A">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{"citationID":"uWK9nId9","properties":{"formattedCitation":"{\\rtf J. Iqbal, \\uc0\\u8220{}Democracy and the Modern Islamic State\\uc0\\u8221{}, in {\\i{}Voices of Resurgent Islam}, ed. by John L. Esposito (Oxford University Press, 1983).}","plainCitation":"J. Iqbal, “Democracy and the Modern Islamic State”, in Voices of Resurgent Islam, ed. by John L. Esposito (Oxford University Press, 1983)."},"citationItems":[{"id":404,"uris":["http://zotero.org/users/2106567/items/CXWQ4RR9"],"uri":["http://zotero.org/users/2106567/items/CXWQ4RR9"],"itemData":{"id":404,"type":"chapter","title":"Democracy and the Modern Islamic State","container-title":"Voices of Resurgent Islam","publisher":"Oxford University Press","source":"Google Books","abstract":"The Muslim world extends from North Africa to Southeast Asia. In addition to some forty-three Muslim (majority) countries, Muslims constitute a significant minority in another twenty countries. The more than 800 million Muslims comprise almost a fifth of the world's population. The size and geographic expanse of the Muslim world and its emergence as a world economic power whose political stability is of increasing importance to the Western world have made an understanding of events in the Muslim world a critical concern. The purpose of this volume is to provide some insight into a phenomenon that has swept the Muslim world. It has been described by various titles: Islamic Resurgence, Islamic Revival, Militant Islam, Rise of Islamic Fundamentalism. This volume will explore the origins, development, prospects, and implications of the Islamic resurgence through both analytical studies (on the history and major influences of the resurgence) as well as the statements of Muslim scholar/ activists engaged in the political, social, and economic aspects of the Islamic resurgence today. -- from Introduction (p. 3).","ISBN":"978-0-19-503340-3","shortTitle":"Democracy and the Modern","language":"en","author":[{"family":"Iqbal","given":"J."}],"editor":[{"family":"Esposito","given":"John L."}],"issued":{"date-parts":[["1983"]]}}}],"schema":"https://github.com/citation-style-language/schema/raw/master/csl-citation.json"}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 xml:space="preserve">J. Iqbal, “Democracy and the Modern Islamic State”, in </w:t>
      </w:r>
      <w:r w:rsidRPr="00E14B3B">
        <w:rPr>
          <w:rFonts w:ascii="Myriad Pro" w:hAnsi="Myriad Pro" w:cs="Times New Roman"/>
          <w:i/>
          <w:iCs/>
          <w:szCs w:val="24"/>
        </w:rPr>
        <w:t>Voices of Resurgent Islam</w:t>
      </w:r>
      <w:r w:rsidRPr="00E14B3B">
        <w:rPr>
          <w:rFonts w:ascii="Myriad Pro" w:hAnsi="Myriad Pro" w:cs="Times New Roman"/>
          <w:szCs w:val="24"/>
        </w:rPr>
        <w:t>, ed. by John L. Esposito (Oxford University Press, 1983).</w:t>
      </w:r>
      <w:r w:rsidRPr="00E14B3B">
        <w:rPr>
          <w:rFonts w:ascii="Myriad Pro" w:hAnsi="Myriad Pro"/>
        </w:rPr>
        <w:fldChar w:fldCharType="end"/>
      </w:r>
    </w:p>
  </w:footnote>
  <w:footnote w:id="12">
    <w:p w14:paraId="0C1BAE46" w14:textId="0748BEB8"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F36F8A">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{"citationID":"bP21l12K","properties":{"formattedCitation":"{\\rtf Nadirsyah Hosen, \\uc0\\u8220{}Shari\\uc0\\u8217{}a &amp; Constitutional Reform in Indonesia\\uc0\\u8221{}, Master Thesis (Singapore: National University of Singapore, 2005).}","plainCitation":"Nadirsyah Hosen, “Shari’a &amp; Constitutional Reform in Indonesia”, Master Thesis (Singapore: National University of Singapore, 2005)."},"citationItems":[{"id":319,"uris":["http://zotero.org/users/2106567/items/AJQ6XI5H"],"uri":["http://zotero.org/users/2106567/items/AJQ6XI5H"],"itemData":{"id":319,"type":"thesis","title":"Shari'a &amp; Constitutional Reform in Indonesia","publisher":"National University of Singapore","publisher-place":"Singapore","number-of-pages":"282","genre":"Master Thesis","source":"Google Books","event-place":"Singapore","abstract":"This book focuses on constitutional reform in Indonesia (1999-2002) from the perspective of shari'a. Since the end of Soeharto's New Order government in 1998, Indonesia, the largest Muslim country in the world, has amended the 1945 Constitution four times. Soeharto's departure also opened the way for several Muslim groups and political parties to propose the introduction of shari'a into the Constitution. This book poses the crucial question implicit in the amendments to the 1945 Constitution: can shari'a and democratic constitutionalism be fused without compromising on human rights, the rule of law, and religious liberty? The contributions of Islamic political parties in Indonesia to the process and the outcome of the amendments, by adopting a substantive shari'a approach, reflect the ability to deal with a modern Constitution without abandoning the principles and the objectives of shari'a. The study reveals one possible picture of how Islam and constitutionalism can co-exist in the same vision, not without risk of tension, but with the possibility of success.","shortTitle":"Shari'a &amp; Constitutional","language":"en","author":[{"family":"Hosen","given":"Nadirsyah"}],"issued":{"date-parts":[["2005"]]}}}],"schema":"https://github.com/citation-style-language/schema/raw/master/csl-citation.json"}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Nadirsyah Hosen, “Shari’a &amp; Constitutional Reform in Indonesia”, Master Thesis (Singapore: National University of Singapore, 2005).</w:t>
      </w:r>
      <w:r w:rsidRPr="00E14B3B">
        <w:rPr>
          <w:rFonts w:ascii="Myriad Pro" w:hAnsi="Myriad Pro"/>
        </w:rPr>
        <w:fldChar w:fldCharType="end"/>
      </w:r>
    </w:p>
  </w:footnote>
  <w:footnote w:id="13">
    <w:p w14:paraId="1CF95E11" w14:textId="0CC9522B" w:rsidR="009914FC" w:rsidRPr="00E14B3B" w:rsidRDefault="009914FC" w:rsidP="00F36F8A">
      <w:pPr>
        <w:pStyle w:val="FootnoteText"/>
        <w:spacing w:after="120"/>
        <w:jc w:val="both"/>
        <w:rPr>
          <w:rFonts w:ascii="Myriad Pro" w:hAnsi="Myriad Pro"/>
        </w:rPr>
      </w:pPr>
      <w:r w:rsidRPr="00E14B3B">
        <w:rPr>
          <w:rStyle w:val="FootnoteReference"/>
          <w:rFonts w:ascii="Myriad Pro" w:hAnsi="Myriad Pro"/>
        </w:rPr>
        <w:footnoteRef/>
      </w:r>
      <w:r w:rsidR="00F36F8A">
        <w:rPr>
          <w:rFonts w:ascii="Myriad Pro" w:hAnsi="Myriad Pro"/>
        </w:rPr>
        <w:t xml:space="preserve"> </w:t>
      </w:r>
      <w:r w:rsidRPr="00E14B3B">
        <w:rPr>
          <w:rFonts w:ascii="Myriad Pro" w:hAnsi="Myriad Pro"/>
        </w:rPr>
        <w:fldChar w:fldCharType="begin"/>
      </w:r>
      <w:r w:rsidRPr="00E14B3B">
        <w:rPr>
          <w:rFonts w:ascii="Myriad Pro" w:hAnsi="Myriad Pro"/>
        </w:rPr>
        <w:instrText xml:space="preserve"> ADDIN ZOTERO_ITEM CSL_CITATION {"citationID":"1LNFuTGO","properties":{"formattedCitation":"{\\rtf Kevin William Fogg, \\uc0\\u8220{}The Fate of Muslim Nationalism in Independent Indonesia\\uc0\\u8221{}, PhD. Dissertation (Yale University, 2012), http://gradworks.umi.com/35/35/3535314.html, accessed 16 Feb 2016.}","plainCitation":"Kevin William Fogg, “The Fate of Muslim Nationalism in Independent Indonesia”, PhD. Dissertation (Yale University, 2012), http://gradworks.umi.com/35/35/3535314.html, accessed 16 Feb 2016."},"citationItems":[{"id":2819,"uris":["http://zotero.org/users/2106567/items/SIJ98VAA"],"uri":["http://zotero.org/users/2106567/items/SIJ98VAA"],"itemData":{"id":2819,"type":"thesis","title":"The Fate of Muslim Nationalism in Independent Indonesia","publisher":"Yale University","genre":"PhD. Dissertation","source":"gradworks.umi.com","URL":"http://gradworks.umi.com/35/35/3535314.html","shortTitle":"The Fate of Muslim Nationalism","author":[{"family":"Fogg","given":"Kevin William"}],"issued":{"date-parts":[["2012"]]},"accessed":{"date-parts":[["2016",2,16]]}}}],"schema":"https://github.com/citation-style-language/schema/raw/master/csl-citation.json"} </w:instrText>
      </w:r>
      <w:r w:rsidRPr="00E14B3B">
        <w:rPr>
          <w:rFonts w:ascii="Myriad Pro" w:hAnsi="Myriad Pro"/>
        </w:rPr>
        <w:fldChar w:fldCharType="separate"/>
      </w:r>
      <w:r w:rsidRPr="00E14B3B">
        <w:rPr>
          <w:rFonts w:ascii="Myriad Pro" w:hAnsi="Myriad Pro" w:cs="Times New Roman"/>
          <w:szCs w:val="24"/>
        </w:rPr>
        <w:t>Kevin William Fogg, “The Fate of Muslim Nationalism in Independent Indonesia”, PhD. Dissertation (Yale University, 2012), http://gradworks.umi.com/35/35/3535314.html, accessed 16 Feb 2016.</w:t>
      </w:r>
      <w:r w:rsidRPr="00E14B3B">
        <w:rPr>
          <w:rFonts w:ascii="Myriad Pro" w:hAnsi="Myriad Pro"/>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3848"/>
    <w:multiLevelType w:val="hybridMultilevel"/>
    <w:tmpl w:val="388E2752"/>
    <w:lvl w:ilvl="0" w:tplc="0F58D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63F5"/>
    <w:multiLevelType w:val="hybridMultilevel"/>
    <w:tmpl w:val="6388F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B091A"/>
    <w:multiLevelType w:val="hybridMultilevel"/>
    <w:tmpl w:val="A142024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463D68"/>
    <w:multiLevelType w:val="hybridMultilevel"/>
    <w:tmpl w:val="6D642A92"/>
    <w:lvl w:ilvl="0" w:tplc="D9F8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76658"/>
    <w:multiLevelType w:val="hybridMultilevel"/>
    <w:tmpl w:val="B4B8A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C6503"/>
    <w:multiLevelType w:val="hybridMultilevel"/>
    <w:tmpl w:val="02B2B264"/>
    <w:lvl w:ilvl="0" w:tplc="0F58D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72D0C"/>
    <w:multiLevelType w:val="hybridMultilevel"/>
    <w:tmpl w:val="F8D0F716"/>
    <w:lvl w:ilvl="0" w:tplc="F59E6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6560F4"/>
    <w:multiLevelType w:val="hybridMultilevel"/>
    <w:tmpl w:val="E3E09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11BBF"/>
    <w:multiLevelType w:val="hybridMultilevel"/>
    <w:tmpl w:val="8F4CEDE4"/>
    <w:lvl w:ilvl="0" w:tplc="FFFFFFFF">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3612148C"/>
    <w:multiLevelType w:val="hybridMultilevel"/>
    <w:tmpl w:val="6E2E71B2"/>
    <w:lvl w:ilvl="0" w:tplc="04090015">
      <w:start w:val="1"/>
      <w:numFmt w:val="upperLetter"/>
      <w:lvlText w:val="%1."/>
      <w:lvlJc w:val="left"/>
      <w:pPr>
        <w:ind w:left="720" w:hanging="360"/>
      </w:pPr>
    </w:lvl>
    <w:lvl w:ilvl="1" w:tplc="219CAF62">
      <w:start w:val="1"/>
      <w:numFmt w:val="decimal"/>
      <w:lvlText w:val="%2."/>
      <w:lvlJc w:val="left"/>
      <w:pPr>
        <w:ind w:left="1440" w:hanging="360"/>
      </w:pPr>
      <w:rPr>
        <w:rFonts w:hint="default"/>
      </w:rPr>
    </w:lvl>
    <w:lvl w:ilvl="2" w:tplc="4CB8C1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3078B"/>
    <w:multiLevelType w:val="hybridMultilevel"/>
    <w:tmpl w:val="0E7605B8"/>
    <w:lvl w:ilvl="0" w:tplc="0F58D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74BFE"/>
    <w:multiLevelType w:val="hybridMultilevel"/>
    <w:tmpl w:val="1C101720"/>
    <w:lvl w:ilvl="0" w:tplc="04090015">
      <w:start w:val="1"/>
      <w:numFmt w:val="upperLetter"/>
      <w:lvlText w:val="%1."/>
      <w:lvlJc w:val="left"/>
      <w:pPr>
        <w:ind w:left="720" w:hanging="360"/>
      </w:pPr>
    </w:lvl>
    <w:lvl w:ilvl="1" w:tplc="974CB1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F21DC"/>
    <w:multiLevelType w:val="hybridMultilevel"/>
    <w:tmpl w:val="711CB9B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7114A6"/>
    <w:multiLevelType w:val="hybridMultilevel"/>
    <w:tmpl w:val="90720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549A5"/>
    <w:multiLevelType w:val="hybridMultilevel"/>
    <w:tmpl w:val="E1FC4008"/>
    <w:lvl w:ilvl="0" w:tplc="0F58D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20F9B"/>
    <w:multiLevelType w:val="hybridMultilevel"/>
    <w:tmpl w:val="65003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55D9C"/>
    <w:multiLevelType w:val="hybridMultilevel"/>
    <w:tmpl w:val="65D625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461886">
    <w:abstractNumId w:val="3"/>
  </w:num>
  <w:num w:numId="2" w16cid:durableId="296840426">
    <w:abstractNumId w:val="6"/>
  </w:num>
  <w:num w:numId="3" w16cid:durableId="1928880341">
    <w:abstractNumId w:val="15"/>
  </w:num>
  <w:num w:numId="4" w16cid:durableId="1103301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958849">
    <w:abstractNumId w:val="7"/>
  </w:num>
  <w:num w:numId="6" w16cid:durableId="611400589">
    <w:abstractNumId w:val="13"/>
  </w:num>
  <w:num w:numId="7" w16cid:durableId="960186700">
    <w:abstractNumId w:val="12"/>
  </w:num>
  <w:num w:numId="8" w16cid:durableId="1639145456">
    <w:abstractNumId w:val="2"/>
  </w:num>
  <w:num w:numId="9" w16cid:durableId="1764839033">
    <w:abstractNumId w:val="9"/>
  </w:num>
  <w:num w:numId="10" w16cid:durableId="618073022">
    <w:abstractNumId w:val="1"/>
  </w:num>
  <w:num w:numId="11" w16cid:durableId="1706910472">
    <w:abstractNumId w:val="10"/>
  </w:num>
  <w:num w:numId="12" w16cid:durableId="522130455">
    <w:abstractNumId w:val="14"/>
  </w:num>
  <w:num w:numId="13" w16cid:durableId="504591141">
    <w:abstractNumId w:val="0"/>
  </w:num>
  <w:num w:numId="14" w16cid:durableId="1357775718">
    <w:abstractNumId w:val="5"/>
  </w:num>
  <w:num w:numId="15" w16cid:durableId="855190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245600">
    <w:abstractNumId w:val="11"/>
  </w:num>
  <w:num w:numId="17" w16cid:durableId="1014111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C2"/>
    <w:rsid w:val="0000737F"/>
    <w:rsid w:val="00087F1D"/>
    <w:rsid w:val="000932E4"/>
    <w:rsid w:val="000E10F6"/>
    <w:rsid w:val="000F6AD6"/>
    <w:rsid w:val="0012153C"/>
    <w:rsid w:val="001656E8"/>
    <w:rsid w:val="0019128C"/>
    <w:rsid w:val="00245756"/>
    <w:rsid w:val="0025669E"/>
    <w:rsid w:val="00264804"/>
    <w:rsid w:val="00271B46"/>
    <w:rsid w:val="00280564"/>
    <w:rsid w:val="00296DD9"/>
    <w:rsid w:val="002F084C"/>
    <w:rsid w:val="00307387"/>
    <w:rsid w:val="003112DF"/>
    <w:rsid w:val="00331E79"/>
    <w:rsid w:val="0033240F"/>
    <w:rsid w:val="00352FE4"/>
    <w:rsid w:val="0037686D"/>
    <w:rsid w:val="003B1AC2"/>
    <w:rsid w:val="00417A1F"/>
    <w:rsid w:val="00421148"/>
    <w:rsid w:val="00423CCD"/>
    <w:rsid w:val="004931D9"/>
    <w:rsid w:val="004935A3"/>
    <w:rsid w:val="004C2C00"/>
    <w:rsid w:val="004C2F5F"/>
    <w:rsid w:val="004F571D"/>
    <w:rsid w:val="005017D2"/>
    <w:rsid w:val="00534054"/>
    <w:rsid w:val="00535639"/>
    <w:rsid w:val="00571231"/>
    <w:rsid w:val="006174E9"/>
    <w:rsid w:val="0067135D"/>
    <w:rsid w:val="00683098"/>
    <w:rsid w:val="006879F7"/>
    <w:rsid w:val="006D0AE6"/>
    <w:rsid w:val="00707A50"/>
    <w:rsid w:val="00715FBB"/>
    <w:rsid w:val="00784ED7"/>
    <w:rsid w:val="007D0E46"/>
    <w:rsid w:val="007E14DF"/>
    <w:rsid w:val="008009EF"/>
    <w:rsid w:val="00817E57"/>
    <w:rsid w:val="0085734E"/>
    <w:rsid w:val="008C0F8F"/>
    <w:rsid w:val="008C6952"/>
    <w:rsid w:val="008D2E45"/>
    <w:rsid w:val="008F3744"/>
    <w:rsid w:val="00982B07"/>
    <w:rsid w:val="009914FC"/>
    <w:rsid w:val="009C110C"/>
    <w:rsid w:val="009C3F26"/>
    <w:rsid w:val="009E6452"/>
    <w:rsid w:val="00A43834"/>
    <w:rsid w:val="00A56E5D"/>
    <w:rsid w:val="00A839E2"/>
    <w:rsid w:val="00A865EA"/>
    <w:rsid w:val="00AD399F"/>
    <w:rsid w:val="00AE165F"/>
    <w:rsid w:val="00B01931"/>
    <w:rsid w:val="00B21D0C"/>
    <w:rsid w:val="00B63F2D"/>
    <w:rsid w:val="00B6512F"/>
    <w:rsid w:val="00B67A9F"/>
    <w:rsid w:val="00B8378A"/>
    <w:rsid w:val="00BB5A9C"/>
    <w:rsid w:val="00BB73F8"/>
    <w:rsid w:val="00BD0D28"/>
    <w:rsid w:val="00BD7B96"/>
    <w:rsid w:val="00C065CF"/>
    <w:rsid w:val="00C316B9"/>
    <w:rsid w:val="00C53415"/>
    <w:rsid w:val="00C70275"/>
    <w:rsid w:val="00C87347"/>
    <w:rsid w:val="00CD0257"/>
    <w:rsid w:val="00D10320"/>
    <w:rsid w:val="00D452EE"/>
    <w:rsid w:val="00D53598"/>
    <w:rsid w:val="00D7087A"/>
    <w:rsid w:val="00D766DD"/>
    <w:rsid w:val="00D934D0"/>
    <w:rsid w:val="00D93A63"/>
    <w:rsid w:val="00D96C66"/>
    <w:rsid w:val="00DC2376"/>
    <w:rsid w:val="00DF1431"/>
    <w:rsid w:val="00E14B3B"/>
    <w:rsid w:val="00E75D46"/>
    <w:rsid w:val="00EA144B"/>
    <w:rsid w:val="00ED6B45"/>
    <w:rsid w:val="00F126BB"/>
    <w:rsid w:val="00F36F8A"/>
    <w:rsid w:val="00FF0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F28A2"/>
  <w15:chartTrackingRefBased/>
  <w15:docId w15:val="{3F9AF089-3DEA-4B15-B56A-D6FB32FE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1D9"/>
    <w:rPr>
      <w:color w:val="0563C1" w:themeColor="hyperlink"/>
      <w:u w:val="single"/>
    </w:rPr>
  </w:style>
  <w:style w:type="character" w:styleId="UnresolvedMention">
    <w:name w:val="Unresolved Mention"/>
    <w:basedOn w:val="DefaultParagraphFont"/>
    <w:uiPriority w:val="99"/>
    <w:semiHidden/>
    <w:unhideWhenUsed/>
    <w:rsid w:val="004931D9"/>
    <w:rPr>
      <w:color w:val="605E5C"/>
      <w:shd w:val="clear" w:color="auto" w:fill="E1DFDD"/>
    </w:rPr>
  </w:style>
  <w:style w:type="paragraph" w:styleId="FootnoteText">
    <w:name w:val="footnote text"/>
    <w:basedOn w:val="Normal"/>
    <w:link w:val="FootnoteTextChar"/>
    <w:uiPriority w:val="99"/>
    <w:unhideWhenUsed/>
    <w:rsid w:val="009C110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9C110C"/>
    <w:rPr>
      <w:sz w:val="20"/>
      <w:szCs w:val="20"/>
    </w:rPr>
  </w:style>
  <w:style w:type="character" w:styleId="FootnoteReference">
    <w:name w:val="footnote reference"/>
    <w:basedOn w:val="DefaultParagraphFont"/>
    <w:uiPriority w:val="99"/>
    <w:semiHidden/>
    <w:unhideWhenUsed/>
    <w:rsid w:val="009C110C"/>
    <w:rPr>
      <w:vertAlign w:val="superscript"/>
    </w:rPr>
  </w:style>
  <w:style w:type="paragraph" w:styleId="ListParagraph">
    <w:name w:val="List Paragraph"/>
    <w:basedOn w:val="Normal"/>
    <w:uiPriority w:val="34"/>
    <w:qFormat/>
    <w:rsid w:val="0067135D"/>
    <w:pPr>
      <w:ind w:left="720"/>
      <w:contextualSpacing/>
    </w:pPr>
  </w:style>
  <w:style w:type="paragraph" w:styleId="Header">
    <w:name w:val="header"/>
    <w:basedOn w:val="Normal"/>
    <w:link w:val="HeaderChar"/>
    <w:uiPriority w:val="99"/>
    <w:unhideWhenUsed/>
    <w:rsid w:val="00191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28C"/>
    <w:rPr>
      <w:rFonts w:eastAsiaTheme="minorEastAsia"/>
    </w:rPr>
  </w:style>
  <w:style w:type="paragraph" w:styleId="Footer">
    <w:name w:val="footer"/>
    <w:basedOn w:val="Normal"/>
    <w:link w:val="FooterChar"/>
    <w:uiPriority w:val="99"/>
    <w:unhideWhenUsed/>
    <w:rsid w:val="00191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8C"/>
    <w:rPr>
      <w:rFonts w:eastAsiaTheme="minorEastAsia"/>
    </w:rPr>
  </w:style>
  <w:style w:type="table" w:styleId="TableGrid">
    <w:name w:val="Table Grid"/>
    <w:basedOn w:val="TableNormal"/>
    <w:uiPriority w:val="39"/>
    <w:rsid w:val="0019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footnotetextChar">
    <w:name w:val="10 footnote text Char"/>
    <w:basedOn w:val="FootnoteTextChar"/>
    <w:link w:val="10footnotetext"/>
    <w:locked/>
    <w:rsid w:val="009914FC"/>
    <w:rPr>
      <w:rFonts w:ascii="Times New Roman" w:eastAsia="Calibri" w:hAnsi="Times New Roman" w:cs="Times New Roman"/>
      <w:sz w:val="20"/>
      <w:szCs w:val="20"/>
    </w:rPr>
  </w:style>
  <w:style w:type="paragraph" w:customStyle="1" w:styleId="10footnotetext">
    <w:name w:val="10 footnote text"/>
    <w:basedOn w:val="FootnoteText"/>
    <w:link w:val="10footnotetextChar"/>
    <w:qFormat/>
    <w:rsid w:val="009914FC"/>
    <w:pPr>
      <w:ind w:firstLine="709"/>
      <w:jc w:val="both"/>
    </w:pPr>
    <w:rPr>
      <w:rFonts w:ascii="Times New Roman" w:eastAsia="Calibri" w:hAnsi="Times New Roman" w:cs="Times New Roman"/>
    </w:rPr>
  </w:style>
  <w:style w:type="paragraph" w:styleId="HTMLPreformatted">
    <w:name w:val="HTML Preformatted"/>
    <w:basedOn w:val="Normal"/>
    <w:link w:val="HTMLPreformattedChar"/>
    <w:uiPriority w:val="99"/>
    <w:semiHidden/>
    <w:unhideWhenUsed/>
    <w:rsid w:val="0016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56E8"/>
    <w:rPr>
      <w:rFonts w:ascii="Courier New" w:eastAsia="Times New Roman" w:hAnsi="Courier New" w:cs="Courier New"/>
      <w:sz w:val="20"/>
      <w:szCs w:val="20"/>
    </w:rPr>
  </w:style>
  <w:style w:type="character" w:customStyle="1" w:styleId="y2iqfc">
    <w:name w:val="y2iqfc"/>
    <w:basedOn w:val="DefaultParagraphFont"/>
    <w:rsid w:val="00165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54296">
      <w:bodyDiv w:val="1"/>
      <w:marLeft w:val="0"/>
      <w:marRight w:val="0"/>
      <w:marTop w:val="0"/>
      <w:marBottom w:val="0"/>
      <w:divBdr>
        <w:top w:val="none" w:sz="0" w:space="0" w:color="auto"/>
        <w:left w:val="none" w:sz="0" w:space="0" w:color="auto"/>
        <w:bottom w:val="none" w:sz="0" w:space="0" w:color="auto"/>
        <w:right w:val="none" w:sz="0" w:space="0" w:color="auto"/>
      </w:divBdr>
    </w:div>
    <w:div w:id="36814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ts.adobe.com/fonts/myri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anawa.id/journal/jpi-file/myriad-pro.zip" TargetMode="External"/><Relationship Id="rId5" Type="http://schemas.openxmlformats.org/officeDocument/2006/relationships/webSettings" Target="webSettings.xml"/><Relationship Id="rId10" Type="http://schemas.openxmlformats.org/officeDocument/2006/relationships/hyperlink" Target="https://fonts.adobe.com/fonts/myriad" TargetMode="External"/><Relationship Id="rId4" Type="http://schemas.openxmlformats.org/officeDocument/2006/relationships/settings" Target="settings.xml"/><Relationship Id="rId9" Type="http://schemas.openxmlformats.org/officeDocument/2006/relationships/hyperlink" Target="https://paranawa.id/journal/jpi-file/myriad-pro.zi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93CBE-39D0-47E1-AAE0-21C19B8F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SYAMSUL MA'ARIF</dc:creator>
  <cp:keywords/>
  <dc:description/>
  <cp:lastModifiedBy>GURU MAP</cp:lastModifiedBy>
  <cp:revision>15</cp:revision>
  <cp:lastPrinted>2024-05-24T16:47:00Z</cp:lastPrinted>
  <dcterms:created xsi:type="dcterms:W3CDTF">2024-06-02T05:21:00Z</dcterms:created>
  <dcterms:modified xsi:type="dcterms:W3CDTF">2024-06-02T06:17:00Z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57a9adacb73dcca409d4ee839342397492ff1e0b37ea96894a664dd5fbcdc5d5</vt:lpwstr>
  </property>
</Properties>
</file>